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9FE" w:rsidRDefault="001A661D">
      <w:pPr>
        <w:jc w:val="both"/>
        <w:rPr>
          <w:rFonts w:ascii="Arial" w:eastAsia="Arial" w:hAnsi="Arial" w:cs="Arial"/>
          <w:b/>
        </w:rPr>
      </w:pPr>
      <w:r>
        <w:rPr>
          <w:rFonts w:ascii="Arial" w:eastAsia="Arial" w:hAnsi="Arial" w:cs="Arial"/>
          <w:b/>
        </w:rPr>
        <w:t>IN</w:t>
      </w:r>
      <w:r w:rsidR="00406049">
        <w:rPr>
          <w:rFonts w:ascii="Arial" w:eastAsia="Arial" w:hAnsi="Arial" w:cs="Arial"/>
          <w:b/>
        </w:rPr>
        <w:t>FORME TÉCNICO AMBIENTAL, PREDIO DE INTERÉS</w:t>
      </w:r>
      <w:r>
        <w:rPr>
          <w:rFonts w:ascii="Arial" w:eastAsia="Arial" w:hAnsi="Arial" w:cs="Arial"/>
          <w:b/>
        </w:rPr>
        <w:t xml:space="preserve"> AMBIENTAL</w:t>
      </w:r>
    </w:p>
    <w:p w:rsidR="00406049" w:rsidRDefault="001A661D">
      <w:pPr>
        <w:jc w:val="both"/>
        <w:rPr>
          <w:rFonts w:ascii="Arial" w:eastAsia="Arial" w:hAnsi="Arial" w:cs="Arial"/>
        </w:rPr>
      </w:pPr>
      <w:r>
        <w:rPr>
          <w:rFonts w:ascii="Arial" w:eastAsia="Arial" w:hAnsi="Arial" w:cs="Arial"/>
          <w:b/>
        </w:rPr>
        <w:t xml:space="preserve">Tema: </w:t>
      </w:r>
      <w:r w:rsidR="00406049" w:rsidRPr="00406049">
        <w:rPr>
          <w:rFonts w:ascii="Arial" w:eastAsia="Arial" w:hAnsi="Arial" w:cs="Arial"/>
        </w:rPr>
        <w:t xml:space="preserve">Convocatoria de Predios de Interés Ambiental </w:t>
      </w:r>
    </w:p>
    <w:p w:rsidR="00406049" w:rsidRPr="00406049" w:rsidRDefault="00406049">
      <w:pPr>
        <w:jc w:val="both"/>
        <w:rPr>
          <w:rFonts w:ascii="Arial" w:eastAsia="Arial" w:hAnsi="Arial" w:cs="Arial"/>
          <w:b/>
        </w:rPr>
      </w:pPr>
      <w:r w:rsidRPr="00406049">
        <w:rPr>
          <w:rFonts w:ascii="Arial" w:eastAsia="Arial" w:hAnsi="Arial" w:cs="Arial"/>
          <w:b/>
        </w:rPr>
        <w:t>Fecha:</w:t>
      </w:r>
      <w:r>
        <w:rPr>
          <w:rFonts w:ascii="Arial" w:eastAsia="Arial" w:hAnsi="Arial" w:cs="Arial"/>
          <w:b/>
        </w:rPr>
        <w:t xml:space="preserve"> </w:t>
      </w:r>
      <w:r w:rsidRPr="00406049">
        <w:rPr>
          <w:rFonts w:ascii="Arial" w:eastAsia="Arial" w:hAnsi="Arial" w:cs="Arial"/>
        </w:rPr>
        <w:t>23/09/2025</w:t>
      </w:r>
    </w:p>
    <w:p w:rsidR="00E209FE" w:rsidRDefault="001A661D">
      <w:pPr>
        <w:jc w:val="both"/>
        <w:rPr>
          <w:rFonts w:ascii="Arial" w:eastAsia="Arial" w:hAnsi="Arial" w:cs="Arial"/>
          <w:b/>
        </w:rPr>
      </w:pPr>
      <w:r>
        <w:rPr>
          <w:rFonts w:ascii="Arial" w:eastAsia="Arial" w:hAnsi="Arial" w:cs="Arial"/>
          <w:b/>
        </w:rPr>
        <w:t xml:space="preserve">Dirigido a: </w:t>
      </w:r>
      <w:r>
        <w:rPr>
          <w:rFonts w:ascii="Arial" w:eastAsia="Arial" w:hAnsi="Arial" w:cs="Arial"/>
        </w:rPr>
        <w:t>Milagros Hernández Taquez, Secretaria de planeación e</w:t>
      </w:r>
      <w:r>
        <w:rPr>
          <w:rFonts w:ascii="Arial" w:eastAsia="Arial" w:hAnsi="Arial" w:cs="Arial"/>
          <w:b/>
        </w:rPr>
        <w:t xml:space="preserve"> </w:t>
      </w:r>
      <w:r>
        <w:rPr>
          <w:rFonts w:ascii="Arial" w:eastAsia="Arial" w:hAnsi="Arial" w:cs="Arial"/>
        </w:rPr>
        <w:t>infraestructura</w:t>
      </w:r>
    </w:p>
    <w:p w:rsidR="00E209FE" w:rsidRDefault="00E209FE">
      <w:pPr>
        <w:jc w:val="both"/>
        <w:rPr>
          <w:rFonts w:ascii="Arial" w:eastAsia="Arial" w:hAnsi="Arial" w:cs="Arial"/>
        </w:rPr>
      </w:pPr>
    </w:p>
    <w:p w:rsidR="00E209FE" w:rsidRPr="00142875" w:rsidRDefault="001A661D">
      <w:pPr>
        <w:jc w:val="both"/>
        <w:rPr>
          <w:rFonts w:ascii="Arial" w:eastAsia="Arial" w:hAnsi="Arial" w:cs="Arial"/>
          <w:b/>
        </w:rPr>
      </w:pPr>
      <w:r>
        <w:rPr>
          <w:rFonts w:ascii="Arial" w:eastAsia="Arial" w:hAnsi="Arial" w:cs="Arial"/>
          <w:b/>
        </w:rPr>
        <w:t>RESUMEN</w:t>
      </w:r>
    </w:p>
    <w:p w:rsidR="00142875" w:rsidRPr="00142875" w:rsidRDefault="00142875" w:rsidP="00142875">
      <w:pPr>
        <w:jc w:val="both"/>
        <w:rPr>
          <w:rFonts w:ascii="Arial" w:eastAsia="Arial" w:hAnsi="Arial" w:cs="Arial"/>
        </w:rPr>
      </w:pPr>
      <w:r w:rsidRPr="00142875">
        <w:rPr>
          <w:rFonts w:ascii="Arial" w:eastAsia="Arial" w:hAnsi="Arial" w:cs="Arial"/>
        </w:rPr>
        <w:t>Desde la Administración Municipal de Sucre, Cauca, a través de la Oficina de Medio Ambiente y Agropecuaria, se adelantó una convocatoria dirigida a los propietarios de predios considerados de interés ambiental, como zonas boscosas, nacimientos de agua, áreas de recarga hídrica, corredores biológicos y espacios con potencial para la conservación de la biodiversidad.</w:t>
      </w:r>
    </w:p>
    <w:p w:rsidR="00142875" w:rsidRPr="00142875" w:rsidRDefault="00142875" w:rsidP="00142875">
      <w:pPr>
        <w:jc w:val="both"/>
        <w:rPr>
          <w:rFonts w:ascii="Arial" w:eastAsia="Arial" w:hAnsi="Arial" w:cs="Arial"/>
        </w:rPr>
      </w:pPr>
      <w:r w:rsidRPr="00142875">
        <w:rPr>
          <w:rFonts w:ascii="Arial" w:eastAsia="Arial" w:hAnsi="Arial" w:cs="Arial"/>
        </w:rPr>
        <w:t>Esta iniciativa busca fortalecer los procesos de protección ambiental y promover la participación ciudadana en el manejo sostenible del territorio. La convocatoria fue difundida de manera continua mediante la página oficial de la Alcaldía Municipal, redes sociales institucionales y atención directa en la Oficina de Medio Ambiente. Asimismo, se habilitó un canal de comunicación a través de WhatsApp institucional para brindar orientación y resolver dudas.</w:t>
      </w:r>
    </w:p>
    <w:p w:rsidR="00E209FE" w:rsidRPr="00142875" w:rsidRDefault="00142875" w:rsidP="00142875">
      <w:pPr>
        <w:jc w:val="both"/>
        <w:rPr>
          <w:rFonts w:ascii="Arial" w:eastAsia="Arial" w:hAnsi="Arial" w:cs="Arial"/>
        </w:rPr>
      </w:pPr>
      <w:r w:rsidRPr="00142875">
        <w:rPr>
          <w:rFonts w:ascii="Arial" w:eastAsia="Arial" w:hAnsi="Arial" w:cs="Arial"/>
        </w:rPr>
        <w:t>Durante el periodo de seguimiento correspondiente al mes de septiembre, si bien se mantuvo activa la convocatoria, no se recibieron nuevos documentos ni solicitudes formales por parte de la comunidad. Sin embargo, se resalta el interés previo demostrado por varios propietarios y la importancia de mantener abierta esta estrategia de participación, que contribuye a identificar predios estratégicos para la conservación ambiental y la gestión sostenible de los recursos naturales en el municipio.</w:t>
      </w:r>
    </w:p>
    <w:p w:rsidR="00E209FE" w:rsidRDefault="00E209FE">
      <w:pPr>
        <w:jc w:val="both"/>
        <w:rPr>
          <w:rFonts w:ascii="Arial" w:eastAsia="Arial" w:hAnsi="Arial" w:cs="Arial"/>
          <w:b/>
        </w:rPr>
      </w:pPr>
    </w:p>
    <w:p w:rsidR="00E209FE" w:rsidRDefault="001A661D">
      <w:pPr>
        <w:numPr>
          <w:ilvl w:val="0"/>
          <w:numId w:val="1"/>
        </w:numPr>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INTRODUCCIÓN</w:t>
      </w:r>
    </w:p>
    <w:p w:rsidR="00E8058C" w:rsidRDefault="00E8058C" w:rsidP="00E8058C">
      <w:pPr>
        <w:pBdr>
          <w:top w:val="nil"/>
          <w:left w:val="nil"/>
          <w:bottom w:val="nil"/>
          <w:right w:val="nil"/>
          <w:between w:val="nil"/>
        </w:pBdr>
        <w:ind w:left="360"/>
        <w:jc w:val="both"/>
        <w:rPr>
          <w:rFonts w:ascii="Arial" w:eastAsia="Arial" w:hAnsi="Arial" w:cs="Arial"/>
          <w:b/>
          <w:color w:val="000000"/>
        </w:rPr>
      </w:pPr>
    </w:p>
    <w:p w:rsidR="00974A3A" w:rsidRPr="00974A3A" w:rsidRDefault="00974A3A" w:rsidP="00974A3A">
      <w:pPr>
        <w:jc w:val="both"/>
        <w:rPr>
          <w:rFonts w:ascii="Arial" w:eastAsia="Arial" w:hAnsi="Arial" w:cs="Arial"/>
        </w:rPr>
      </w:pPr>
      <w:r w:rsidRPr="00974A3A">
        <w:rPr>
          <w:rFonts w:ascii="Arial" w:eastAsia="Arial" w:hAnsi="Arial" w:cs="Arial"/>
        </w:rPr>
        <w:t>El municipio de Sucre, Cauca, cuenta con una riqueza ambiental significativa representada en sus fuentes hídricas, áreas boscosas y ecosistemas estratégicos que garantizan la provisión de servicios ecosistémicos esenciales para las</w:t>
      </w:r>
      <w:r w:rsidR="00E8058C">
        <w:rPr>
          <w:rFonts w:ascii="Arial" w:eastAsia="Arial" w:hAnsi="Arial" w:cs="Arial"/>
        </w:rPr>
        <w:t xml:space="preserve"> comunidades rurales y urbanas. </w:t>
      </w:r>
      <w:r w:rsidRPr="00974A3A">
        <w:rPr>
          <w:rFonts w:ascii="Arial" w:eastAsia="Arial" w:hAnsi="Arial" w:cs="Arial"/>
        </w:rPr>
        <w:t>En el marco de las políticas locales de conservación, la Administración Municipal ha desarrollado estrategias que promueven la articulación entre el sector público y la comunidad, con el fin de avanzar en la gestión integral del ambiente y la sostenibilidad territorial.</w:t>
      </w:r>
    </w:p>
    <w:p w:rsidR="00974A3A" w:rsidRPr="00974A3A" w:rsidRDefault="00974A3A" w:rsidP="00974A3A">
      <w:pPr>
        <w:jc w:val="both"/>
        <w:rPr>
          <w:rFonts w:ascii="Arial" w:eastAsia="Arial" w:hAnsi="Arial" w:cs="Arial"/>
        </w:rPr>
      </w:pPr>
    </w:p>
    <w:p w:rsidR="00E209FE" w:rsidRPr="00974A3A" w:rsidRDefault="00974A3A" w:rsidP="00974A3A">
      <w:pPr>
        <w:jc w:val="both"/>
        <w:rPr>
          <w:rFonts w:ascii="Arial" w:eastAsia="Arial" w:hAnsi="Arial" w:cs="Arial"/>
        </w:rPr>
      </w:pPr>
      <w:r w:rsidRPr="00974A3A">
        <w:rPr>
          <w:rFonts w:ascii="Arial" w:eastAsia="Arial" w:hAnsi="Arial" w:cs="Arial"/>
        </w:rPr>
        <w:lastRenderedPageBreak/>
        <w:t>La convocatoria a propietarios de predios de interés ambiental surge como una herramienta participativa para consolidar un inventario actualizado de predios con alto valor ecológico, así como para promover posibles acuerdos o incentivos orientados a la conservación. De esta manera, se busca fomentar la corresponsabilidad ciudadana en la protección del patrimonio natural del municipio y fortalecer la gestión ambiental local mediante la cooperación entre la institucionalidad y la comunidad.</w:t>
      </w:r>
    </w:p>
    <w:p w:rsidR="00E209FE" w:rsidRDefault="00E209FE">
      <w:pPr>
        <w:jc w:val="both"/>
        <w:rPr>
          <w:rFonts w:ascii="Arial" w:eastAsia="Arial" w:hAnsi="Arial" w:cs="Arial"/>
          <w:b/>
        </w:rPr>
      </w:pPr>
    </w:p>
    <w:p w:rsidR="00E209FE" w:rsidRDefault="001A661D">
      <w:pPr>
        <w:numPr>
          <w:ilvl w:val="0"/>
          <w:numId w:val="1"/>
        </w:numPr>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JUSTIFICACIÓN</w:t>
      </w:r>
    </w:p>
    <w:p w:rsidR="00E23C07" w:rsidRPr="00E23C07" w:rsidRDefault="00E23C07" w:rsidP="00E23C07">
      <w:pPr>
        <w:jc w:val="both"/>
        <w:rPr>
          <w:rFonts w:ascii="Arial" w:eastAsia="Arial" w:hAnsi="Arial" w:cs="Arial"/>
        </w:rPr>
      </w:pPr>
      <w:r w:rsidRPr="00E23C07">
        <w:rPr>
          <w:rFonts w:ascii="Arial" w:eastAsia="Arial" w:hAnsi="Arial" w:cs="Arial"/>
        </w:rPr>
        <w:t>La conservación de los ecosistemas estratégicos del municipio de Sucre, Cauca, requiere de la identificación y vinculación de los predios que aportan significativamente a la protección de los recursos naturales. Estos predios, al incluir zonas de recarga hídrica, bosques protectores y nacimientos de agua, cumplen un papel esencial en la regulación del ciclo hidrológico, la mitigación del cambio climático y la preserva</w:t>
      </w:r>
      <w:r w:rsidR="004D2274">
        <w:rPr>
          <w:rFonts w:ascii="Arial" w:eastAsia="Arial" w:hAnsi="Arial" w:cs="Arial"/>
        </w:rPr>
        <w:t>ción de la biodiversidad local.</w:t>
      </w:r>
    </w:p>
    <w:p w:rsidR="00E209FE" w:rsidRDefault="00E23C07" w:rsidP="00E23C07">
      <w:pPr>
        <w:jc w:val="both"/>
        <w:rPr>
          <w:rFonts w:ascii="Arial" w:eastAsia="Arial" w:hAnsi="Arial" w:cs="Arial"/>
        </w:rPr>
      </w:pPr>
      <w:r w:rsidRPr="00E23C07">
        <w:rPr>
          <w:rFonts w:ascii="Arial" w:eastAsia="Arial" w:hAnsi="Arial" w:cs="Arial"/>
        </w:rPr>
        <w:t>La convocatoria a los propietarios de predios de interés ambiental responde a la necesidad de integrar la gestión ambiental municipal con la participación</w:t>
      </w:r>
      <w:r w:rsidR="004D2274">
        <w:rPr>
          <w:rFonts w:ascii="Arial" w:eastAsia="Arial" w:hAnsi="Arial" w:cs="Arial"/>
        </w:rPr>
        <w:t xml:space="preserve"> activa de los actores locales. </w:t>
      </w:r>
      <w:r w:rsidRPr="00E23C07">
        <w:rPr>
          <w:rFonts w:ascii="Arial" w:eastAsia="Arial" w:hAnsi="Arial" w:cs="Arial"/>
        </w:rPr>
        <w:t>En muchos casos, los propietarios desconocen los beneficios y herramientas disponibles para la conservación, o carecen de acompañamiento técnico en la formulación de propuestas y planes de manejo. Por ello, esta estrategia permite acercar la institucionalidad a la comunidad, fortaleciendo los procesos de educación ambiental, la transparencia administrativa y la planificación territorial sostenible.</w:t>
      </w:r>
    </w:p>
    <w:p w:rsidR="00E23C07" w:rsidRDefault="00E23C07" w:rsidP="00E23C07">
      <w:pPr>
        <w:jc w:val="both"/>
        <w:rPr>
          <w:rFonts w:ascii="Arial" w:eastAsia="Arial" w:hAnsi="Arial" w:cs="Arial"/>
        </w:rPr>
      </w:pPr>
    </w:p>
    <w:p w:rsidR="00E209FE" w:rsidRDefault="001A661D">
      <w:pPr>
        <w:numPr>
          <w:ilvl w:val="0"/>
          <w:numId w:val="1"/>
        </w:numPr>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OBJETIVOS</w:t>
      </w:r>
    </w:p>
    <w:p w:rsidR="00E209FE" w:rsidRDefault="001A661D">
      <w:pPr>
        <w:pStyle w:val="Ttulo3"/>
        <w:jc w:val="both"/>
        <w:rPr>
          <w:rFonts w:ascii="Arial" w:eastAsia="Arial" w:hAnsi="Arial" w:cs="Arial"/>
          <w:color w:val="000000"/>
          <w:sz w:val="22"/>
          <w:szCs w:val="22"/>
        </w:rPr>
      </w:pPr>
      <w:r>
        <w:rPr>
          <w:rFonts w:ascii="Arial" w:eastAsia="Arial" w:hAnsi="Arial" w:cs="Arial"/>
          <w:b/>
          <w:color w:val="000000"/>
          <w:sz w:val="22"/>
          <w:szCs w:val="22"/>
        </w:rPr>
        <w:t>Objetivo general:</w:t>
      </w:r>
    </w:p>
    <w:p w:rsidR="00E209FE" w:rsidRDefault="00AD392F" w:rsidP="00AD392F">
      <w:pPr>
        <w:pStyle w:val="Ttulo3"/>
        <w:numPr>
          <w:ilvl w:val="0"/>
          <w:numId w:val="4"/>
        </w:numPr>
        <w:jc w:val="both"/>
        <w:rPr>
          <w:rFonts w:ascii="Arial" w:eastAsia="Arial" w:hAnsi="Arial" w:cs="Arial"/>
          <w:color w:val="000000"/>
          <w:sz w:val="22"/>
          <w:szCs w:val="22"/>
        </w:rPr>
      </w:pPr>
      <w:r w:rsidRPr="00AD392F">
        <w:rPr>
          <w:rFonts w:ascii="Arial" w:eastAsia="Arial" w:hAnsi="Arial" w:cs="Arial"/>
          <w:color w:val="000000"/>
          <w:sz w:val="22"/>
          <w:szCs w:val="22"/>
        </w:rPr>
        <w:t>Promover la participación de los propietarios de predios de interés ambiental en procesos de conservación, manejo sostenible y fortalecimiento de la gestión ambiental en el municipio de Sucre, Cauca.</w:t>
      </w:r>
    </w:p>
    <w:p w:rsidR="00AD392F" w:rsidRPr="00AD392F" w:rsidRDefault="00AD392F" w:rsidP="00AD392F"/>
    <w:p w:rsidR="00AD392F" w:rsidRDefault="001A661D" w:rsidP="00AD392F">
      <w:pPr>
        <w:pStyle w:val="Ttulo3"/>
        <w:jc w:val="both"/>
        <w:rPr>
          <w:rFonts w:ascii="Arial" w:eastAsia="Arial" w:hAnsi="Arial" w:cs="Arial"/>
          <w:b/>
          <w:color w:val="000000"/>
          <w:sz w:val="22"/>
          <w:szCs w:val="22"/>
        </w:rPr>
      </w:pPr>
      <w:r>
        <w:rPr>
          <w:rFonts w:ascii="Arial" w:eastAsia="Arial" w:hAnsi="Arial" w:cs="Arial"/>
          <w:sz w:val="22"/>
          <w:szCs w:val="22"/>
        </w:rPr>
        <w:t xml:space="preserve"> </w:t>
      </w:r>
      <w:r>
        <w:rPr>
          <w:rFonts w:ascii="Arial" w:eastAsia="Arial" w:hAnsi="Arial" w:cs="Arial"/>
          <w:b/>
          <w:color w:val="000000"/>
          <w:sz w:val="22"/>
          <w:szCs w:val="22"/>
        </w:rPr>
        <w:t>Objetivos específicos:</w:t>
      </w:r>
    </w:p>
    <w:p w:rsidR="00AD392F" w:rsidRPr="00AD392F" w:rsidRDefault="00AD392F" w:rsidP="00AD392F">
      <w:pPr>
        <w:jc w:val="both"/>
      </w:pPr>
    </w:p>
    <w:p w:rsidR="00AD392F" w:rsidRPr="00AD392F" w:rsidRDefault="00AD392F" w:rsidP="00AD392F">
      <w:pPr>
        <w:pStyle w:val="Prrafodelista"/>
        <w:numPr>
          <w:ilvl w:val="0"/>
          <w:numId w:val="4"/>
        </w:numPr>
        <w:jc w:val="both"/>
        <w:rPr>
          <w:rFonts w:ascii="Arial" w:eastAsia="Arial" w:hAnsi="Arial" w:cs="Arial"/>
        </w:rPr>
      </w:pPr>
      <w:r w:rsidRPr="00AD392F">
        <w:rPr>
          <w:rFonts w:ascii="Arial" w:eastAsia="Arial" w:hAnsi="Arial" w:cs="Arial"/>
        </w:rPr>
        <w:t>Identificar los predios de interés ambiental dentro del territorio municipal, incluyendo zonas boscosas, nacimientos de agua y corredores biológicos.</w:t>
      </w:r>
    </w:p>
    <w:p w:rsidR="00AD392F" w:rsidRPr="00AD392F" w:rsidRDefault="00AD392F" w:rsidP="00AD392F">
      <w:pPr>
        <w:jc w:val="both"/>
        <w:rPr>
          <w:rFonts w:ascii="Arial" w:eastAsia="Arial" w:hAnsi="Arial" w:cs="Arial"/>
        </w:rPr>
      </w:pPr>
    </w:p>
    <w:p w:rsidR="00AD392F" w:rsidRPr="00AD392F" w:rsidRDefault="00AD392F" w:rsidP="00AD392F">
      <w:pPr>
        <w:pStyle w:val="Prrafodelista"/>
        <w:numPr>
          <w:ilvl w:val="0"/>
          <w:numId w:val="4"/>
        </w:numPr>
        <w:jc w:val="both"/>
        <w:rPr>
          <w:rFonts w:ascii="Arial" w:eastAsia="Arial" w:hAnsi="Arial" w:cs="Arial"/>
        </w:rPr>
      </w:pPr>
      <w:r w:rsidRPr="00AD392F">
        <w:rPr>
          <w:rFonts w:ascii="Arial" w:eastAsia="Arial" w:hAnsi="Arial" w:cs="Arial"/>
        </w:rPr>
        <w:lastRenderedPageBreak/>
        <w:t>Incentivar la participación comunitaria mediante la difusión de información y asesoría personalizada sobre los beneficios y requisitos de la convocatoria.</w:t>
      </w:r>
    </w:p>
    <w:p w:rsidR="00AD392F" w:rsidRPr="00AD392F" w:rsidRDefault="00AD392F" w:rsidP="00AD392F">
      <w:pPr>
        <w:jc w:val="both"/>
        <w:rPr>
          <w:rFonts w:ascii="Arial" w:eastAsia="Arial" w:hAnsi="Arial" w:cs="Arial"/>
        </w:rPr>
      </w:pPr>
    </w:p>
    <w:p w:rsidR="00E209FE" w:rsidRPr="00AD392F" w:rsidRDefault="00AD392F" w:rsidP="00AD392F">
      <w:pPr>
        <w:pStyle w:val="Prrafodelista"/>
        <w:numPr>
          <w:ilvl w:val="0"/>
          <w:numId w:val="4"/>
        </w:numPr>
        <w:jc w:val="both"/>
        <w:rPr>
          <w:rFonts w:ascii="Arial" w:eastAsia="Arial" w:hAnsi="Arial" w:cs="Arial"/>
        </w:rPr>
      </w:pPr>
      <w:r w:rsidRPr="00AD392F">
        <w:rPr>
          <w:rFonts w:ascii="Arial" w:eastAsia="Arial" w:hAnsi="Arial" w:cs="Arial"/>
        </w:rPr>
        <w:t>Fortalecer la comunicación entre la Administración Municipal y la comunidad a través de canales presenciales y virtuales que faciliten la atención oportuna.</w:t>
      </w:r>
    </w:p>
    <w:p w:rsidR="00E209FE" w:rsidRDefault="00E209FE">
      <w:pPr>
        <w:jc w:val="both"/>
        <w:rPr>
          <w:rFonts w:ascii="Arial" w:eastAsia="Arial" w:hAnsi="Arial" w:cs="Arial"/>
          <w:b/>
        </w:rPr>
      </w:pPr>
    </w:p>
    <w:p w:rsidR="00E209FE" w:rsidRDefault="001A661D">
      <w:pPr>
        <w:numPr>
          <w:ilvl w:val="0"/>
          <w:numId w:val="1"/>
        </w:numPr>
        <w:pBdr>
          <w:top w:val="nil"/>
          <w:left w:val="nil"/>
          <w:bottom w:val="nil"/>
          <w:right w:val="nil"/>
          <w:between w:val="nil"/>
        </w:pBdr>
        <w:spacing w:after="0"/>
        <w:jc w:val="both"/>
        <w:rPr>
          <w:rFonts w:ascii="Arial" w:eastAsia="Arial" w:hAnsi="Arial" w:cs="Arial"/>
          <w:b/>
          <w:color w:val="000000"/>
        </w:rPr>
      </w:pPr>
      <w:r>
        <w:rPr>
          <w:rFonts w:ascii="Arial" w:eastAsia="Arial" w:hAnsi="Arial" w:cs="Arial"/>
          <w:b/>
          <w:color w:val="000000"/>
        </w:rPr>
        <w:t>METODOLOGIA</w:t>
      </w:r>
    </w:p>
    <w:p w:rsidR="00604491" w:rsidRPr="00005023" w:rsidRDefault="00604491" w:rsidP="00604491">
      <w:pPr>
        <w:jc w:val="both"/>
        <w:rPr>
          <w:rFonts w:ascii="Arial" w:eastAsia="Arial" w:hAnsi="Arial" w:cs="Arial"/>
          <w:b/>
        </w:rPr>
      </w:pPr>
    </w:p>
    <w:p w:rsidR="00604491" w:rsidRPr="00005023" w:rsidRDefault="00604491" w:rsidP="00604491">
      <w:pPr>
        <w:jc w:val="both"/>
        <w:rPr>
          <w:rFonts w:ascii="Arial" w:eastAsia="Arial" w:hAnsi="Arial" w:cs="Arial"/>
          <w:b/>
        </w:rPr>
      </w:pPr>
      <w:r w:rsidRPr="00005023">
        <w:rPr>
          <w:rFonts w:ascii="Arial" w:eastAsia="Arial" w:hAnsi="Arial" w:cs="Arial"/>
          <w:b/>
        </w:rPr>
        <w:t>Diseño de la convocatoria</w:t>
      </w:r>
      <w:r w:rsidR="00005023" w:rsidRPr="00005023">
        <w:rPr>
          <w:rFonts w:ascii="Arial" w:eastAsia="Arial" w:hAnsi="Arial" w:cs="Arial"/>
          <w:b/>
        </w:rPr>
        <w:t>:</w:t>
      </w:r>
    </w:p>
    <w:p w:rsidR="00005023" w:rsidRDefault="00604491" w:rsidP="00604491">
      <w:pPr>
        <w:jc w:val="both"/>
        <w:rPr>
          <w:rFonts w:ascii="Arial" w:eastAsia="Arial" w:hAnsi="Arial" w:cs="Arial"/>
        </w:rPr>
      </w:pPr>
      <w:r w:rsidRPr="00604491">
        <w:rPr>
          <w:rFonts w:ascii="Arial" w:eastAsia="Arial" w:hAnsi="Arial" w:cs="Arial"/>
        </w:rPr>
        <w:t>La Oficina de Medio Ambiente, en coordinación con la Administración Municipal de Sucre,</w:t>
      </w:r>
      <w:r>
        <w:rPr>
          <w:rFonts w:ascii="Arial" w:eastAsia="Arial" w:hAnsi="Arial" w:cs="Arial"/>
        </w:rPr>
        <w:t xml:space="preserve"> Cauca, diseño la </w:t>
      </w:r>
      <w:r w:rsidRPr="00604491">
        <w:rPr>
          <w:rFonts w:ascii="Arial" w:eastAsia="Arial" w:hAnsi="Arial" w:cs="Arial"/>
        </w:rPr>
        <w:t>convocatoria con el propósito de identificar predios de interés ambiental que contribuyan a la conservación de ecosiste</w:t>
      </w:r>
      <w:r w:rsidR="00005023">
        <w:rPr>
          <w:rFonts w:ascii="Arial" w:eastAsia="Arial" w:hAnsi="Arial" w:cs="Arial"/>
        </w:rPr>
        <w:t>mas estratégicos del municipio</w:t>
      </w:r>
    </w:p>
    <w:p w:rsidR="00604491" w:rsidRPr="00604491" w:rsidRDefault="00604491" w:rsidP="00604491">
      <w:pPr>
        <w:jc w:val="both"/>
        <w:rPr>
          <w:rFonts w:ascii="Arial" w:eastAsia="Arial" w:hAnsi="Arial" w:cs="Arial"/>
        </w:rPr>
      </w:pPr>
      <w:r w:rsidRPr="00604491">
        <w:rPr>
          <w:rFonts w:ascii="Arial" w:eastAsia="Arial" w:hAnsi="Arial" w:cs="Arial"/>
        </w:rPr>
        <w:t>En esta et</w:t>
      </w:r>
      <w:r w:rsidR="00005023">
        <w:rPr>
          <w:rFonts w:ascii="Arial" w:eastAsia="Arial" w:hAnsi="Arial" w:cs="Arial"/>
        </w:rPr>
        <w:t xml:space="preserve">apa se definieron </w:t>
      </w:r>
      <w:r w:rsidR="00005023" w:rsidRPr="00604491">
        <w:rPr>
          <w:rFonts w:ascii="Arial" w:eastAsia="Arial" w:hAnsi="Arial" w:cs="Arial"/>
        </w:rPr>
        <w:t>los</w:t>
      </w:r>
      <w:r w:rsidRPr="00604491">
        <w:rPr>
          <w:rFonts w:ascii="Arial" w:eastAsia="Arial" w:hAnsi="Arial" w:cs="Arial"/>
        </w:rPr>
        <w:t xml:space="preserve"> criterios de participación, los requisitos técnicos y los canal</w:t>
      </w:r>
      <w:r w:rsidR="00005023">
        <w:rPr>
          <w:rFonts w:ascii="Arial" w:eastAsia="Arial" w:hAnsi="Arial" w:cs="Arial"/>
        </w:rPr>
        <w:t xml:space="preserve">es de comunicación (Wasathpp) </w:t>
      </w:r>
      <w:r w:rsidR="00005023" w:rsidRPr="00604491">
        <w:rPr>
          <w:rFonts w:ascii="Arial" w:eastAsia="Arial" w:hAnsi="Arial" w:cs="Arial"/>
        </w:rPr>
        <w:t>para</w:t>
      </w:r>
      <w:r w:rsidRPr="00604491">
        <w:rPr>
          <w:rFonts w:ascii="Arial" w:eastAsia="Arial" w:hAnsi="Arial" w:cs="Arial"/>
        </w:rPr>
        <w:t xml:space="preserve"> garantizar la transparenc</w:t>
      </w:r>
      <w:r w:rsidR="00005023">
        <w:rPr>
          <w:rFonts w:ascii="Arial" w:eastAsia="Arial" w:hAnsi="Arial" w:cs="Arial"/>
        </w:rPr>
        <w:t xml:space="preserve">ia y accesibilidad del proceso. </w:t>
      </w:r>
      <w:r w:rsidRPr="00604491">
        <w:rPr>
          <w:rFonts w:ascii="Arial" w:eastAsia="Arial" w:hAnsi="Arial" w:cs="Arial"/>
        </w:rPr>
        <w:t>Igualmente, se elaboró material informativo claro y comprensible, orientado a fomentar la participación ciudadana y la apropiación de la comunidad frente al cuidado del entorno natural.</w:t>
      </w:r>
    </w:p>
    <w:p w:rsidR="00604491" w:rsidRPr="00005023" w:rsidRDefault="00604491" w:rsidP="00604491">
      <w:pPr>
        <w:jc w:val="both"/>
        <w:rPr>
          <w:rFonts w:ascii="Arial" w:eastAsia="Arial" w:hAnsi="Arial" w:cs="Arial"/>
          <w:b/>
        </w:rPr>
      </w:pPr>
    </w:p>
    <w:p w:rsidR="00604491" w:rsidRPr="00005023" w:rsidRDefault="00604491" w:rsidP="00604491">
      <w:pPr>
        <w:jc w:val="both"/>
        <w:rPr>
          <w:rFonts w:ascii="Arial" w:eastAsia="Arial" w:hAnsi="Arial" w:cs="Arial"/>
          <w:b/>
        </w:rPr>
      </w:pPr>
      <w:r w:rsidRPr="00005023">
        <w:rPr>
          <w:rFonts w:ascii="Arial" w:eastAsia="Arial" w:hAnsi="Arial" w:cs="Arial"/>
          <w:b/>
        </w:rPr>
        <w:t>Estrategias de difusión y comunicación</w:t>
      </w:r>
    </w:p>
    <w:p w:rsidR="00604491" w:rsidRPr="00604491" w:rsidRDefault="00604491" w:rsidP="00604491">
      <w:pPr>
        <w:jc w:val="both"/>
        <w:rPr>
          <w:rFonts w:ascii="Arial" w:eastAsia="Arial" w:hAnsi="Arial" w:cs="Arial"/>
        </w:rPr>
      </w:pPr>
      <w:r w:rsidRPr="00604491">
        <w:rPr>
          <w:rFonts w:ascii="Arial" w:eastAsia="Arial" w:hAnsi="Arial" w:cs="Arial"/>
        </w:rPr>
        <w:t>La convocatoria fue difundida a través de diversos medios institucionales y comunitarios, asegurando una amplia cobertura y acceso a la información:</w:t>
      </w:r>
    </w:p>
    <w:p w:rsidR="00604491" w:rsidRPr="00604491" w:rsidRDefault="00604491" w:rsidP="00604491">
      <w:pPr>
        <w:jc w:val="both"/>
        <w:rPr>
          <w:rFonts w:ascii="Arial" w:eastAsia="Arial" w:hAnsi="Arial" w:cs="Arial"/>
        </w:rPr>
      </w:pPr>
    </w:p>
    <w:p w:rsidR="00604491" w:rsidRPr="00005023" w:rsidRDefault="00604491" w:rsidP="00005023">
      <w:pPr>
        <w:pStyle w:val="Prrafodelista"/>
        <w:numPr>
          <w:ilvl w:val="0"/>
          <w:numId w:val="5"/>
        </w:numPr>
        <w:jc w:val="both"/>
        <w:rPr>
          <w:rFonts w:ascii="Arial" w:eastAsia="Arial" w:hAnsi="Arial" w:cs="Arial"/>
        </w:rPr>
      </w:pPr>
      <w:r w:rsidRPr="00005023">
        <w:rPr>
          <w:rFonts w:ascii="Arial" w:eastAsia="Arial" w:hAnsi="Arial" w:cs="Arial"/>
        </w:rPr>
        <w:t>Publicación en la página oficial de la Alcaldía Municipal de Sucre, Cauca, con información actualizada y enlaces de contacto.</w:t>
      </w:r>
    </w:p>
    <w:p w:rsidR="00604491" w:rsidRPr="00604491" w:rsidRDefault="00604491" w:rsidP="00604491">
      <w:pPr>
        <w:jc w:val="both"/>
        <w:rPr>
          <w:rFonts w:ascii="Arial" w:eastAsia="Arial" w:hAnsi="Arial" w:cs="Arial"/>
        </w:rPr>
      </w:pPr>
    </w:p>
    <w:p w:rsidR="00604491" w:rsidRPr="00005023" w:rsidRDefault="00604491" w:rsidP="00005023">
      <w:pPr>
        <w:pStyle w:val="Prrafodelista"/>
        <w:numPr>
          <w:ilvl w:val="0"/>
          <w:numId w:val="5"/>
        </w:numPr>
        <w:jc w:val="both"/>
        <w:rPr>
          <w:rFonts w:ascii="Arial" w:eastAsia="Arial" w:hAnsi="Arial" w:cs="Arial"/>
        </w:rPr>
      </w:pPr>
      <w:r w:rsidRPr="00005023">
        <w:rPr>
          <w:rFonts w:ascii="Arial" w:eastAsia="Arial" w:hAnsi="Arial" w:cs="Arial"/>
        </w:rPr>
        <w:t>Atención presencial en la Oficina de Medio Ambiente, donde se entregó información detallada sobre los procedimientos de participación.</w:t>
      </w:r>
    </w:p>
    <w:p w:rsidR="00604491" w:rsidRPr="00604491" w:rsidRDefault="00604491" w:rsidP="00604491">
      <w:pPr>
        <w:jc w:val="both"/>
        <w:rPr>
          <w:rFonts w:ascii="Arial" w:eastAsia="Arial" w:hAnsi="Arial" w:cs="Arial"/>
        </w:rPr>
      </w:pPr>
    </w:p>
    <w:p w:rsidR="00604491" w:rsidRPr="00005023" w:rsidRDefault="00604491" w:rsidP="00005023">
      <w:pPr>
        <w:pStyle w:val="Prrafodelista"/>
        <w:numPr>
          <w:ilvl w:val="0"/>
          <w:numId w:val="5"/>
        </w:numPr>
        <w:jc w:val="both"/>
        <w:rPr>
          <w:rFonts w:ascii="Arial" w:eastAsia="Arial" w:hAnsi="Arial" w:cs="Arial"/>
        </w:rPr>
      </w:pPr>
      <w:r w:rsidRPr="00005023">
        <w:rPr>
          <w:rFonts w:ascii="Arial" w:eastAsia="Arial" w:hAnsi="Arial" w:cs="Arial"/>
        </w:rPr>
        <w:t>Canal institucional de WhatsApp, habilitado para consultas rápidas, envío de requisitos y acompañamiento a distancia.</w:t>
      </w:r>
    </w:p>
    <w:p w:rsidR="00604491" w:rsidRPr="00604491" w:rsidRDefault="00604491" w:rsidP="00604491">
      <w:pPr>
        <w:jc w:val="both"/>
        <w:rPr>
          <w:rFonts w:ascii="Arial" w:eastAsia="Arial" w:hAnsi="Arial" w:cs="Arial"/>
        </w:rPr>
      </w:pPr>
    </w:p>
    <w:p w:rsidR="00604491" w:rsidRPr="00604491" w:rsidRDefault="00604491" w:rsidP="00604491">
      <w:pPr>
        <w:jc w:val="both"/>
        <w:rPr>
          <w:rFonts w:ascii="Arial" w:eastAsia="Arial" w:hAnsi="Arial" w:cs="Arial"/>
        </w:rPr>
      </w:pPr>
      <w:r w:rsidRPr="00604491">
        <w:rPr>
          <w:rFonts w:ascii="Arial" w:eastAsia="Arial" w:hAnsi="Arial" w:cs="Arial"/>
        </w:rPr>
        <w:t>Estas acciones permitieron mantener una comunicación ágil, continua y accesible con los habitantes interesados en participar.</w:t>
      </w:r>
    </w:p>
    <w:p w:rsidR="00604491" w:rsidRPr="00DD3793" w:rsidRDefault="00604491" w:rsidP="00604491">
      <w:pPr>
        <w:jc w:val="both"/>
        <w:rPr>
          <w:rFonts w:ascii="Arial" w:eastAsia="Arial" w:hAnsi="Arial" w:cs="Arial"/>
          <w:b/>
        </w:rPr>
      </w:pPr>
    </w:p>
    <w:p w:rsidR="00604491" w:rsidRPr="00DD3793" w:rsidRDefault="00604491" w:rsidP="00604491">
      <w:pPr>
        <w:jc w:val="both"/>
        <w:rPr>
          <w:rFonts w:ascii="Arial" w:eastAsia="Arial" w:hAnsi="Arial" w:cs="Arial"/>
          <w:b/>
        </w:rPr>
      </w:pPr>
      <w:r w:rsidRPr="00DD3793">
        <w:rPr>
          <w:rFonts w:ascii="Arial" w:eastAsia="Arial" w:hAnsi="Arial" w:cs="Arial"/>
          <w:b/>
        </w:rPr>
        <w:t>3. Asesoría y acompañamiento a los interesados</w:t>
      </w:r>
    </w:p>
    <w:p w:rsidR="00604491" w:rsidRPr="00604491" w:rsidRDefault="00604491" w:rsidP="00604491">
      <w:pPr>
        <w:jc w:val="both"/>
        <w:rPr>
          <w:rFonts w:ascii="Arial" w:eastAsia="Arial" w:hAnsi="Arial" w:cs="Arial"/>
        </w:rPr>
      </w:pPr>
      <w:r w:rsidRPr="00604491">
        <w:rPr>
          <w:rFonts w:ascii="Arial" w:eastAsia="Arial" w:hAnsi="Arial" w:cs="Arial"/>
        </w:rPr>
        <w:t>Se b</w:t>
      </w:r>
      <w:r w:rsidR="00DD3793">
        <w:rPr>
          <w:rFonts w:ascii="Arial" w:eastAsia="Arial" w:hAnsi="Arial" w:cs="Arial"/>
        </w:rPr>
        <w:t xml:space="preserve">rindó orientación </w:t>
      </w:r>
      <w:r w:rsidRPr="00604491">
        <w:rPr>
          <w:rFonts w:ascii="Arial" w:eastAsia="Arial" w:hAnsi="Arial" w:cs="Arial"/>
        </w:rPr>
        <w:t xml:space="preserve">a </w:t>
      </w:r>
      <w:r w:rsidR="00DD3793">
        <w:rPr>
          <w:rFonts w:ascii="Arial" w:eastAsia="Arial" w:hAnsi="Arial" w:cs="Arial"/>
        </w:rPr>
        <w:t xml:space="preserve">cada propietario </w:t>
      </w:r>
      <w:r w:rsidR="00DD3793" w:rsidRPr="00604491">
        <w:rPr>
          <w:rFonts w:ascii="Arial" w:eastAsia="Arial" w:hAnsi="Arial" w:cs="Arial"/>
        </w:rPr>
        <w:t>que</w:t>
      </w:r>
      <w:r w:rsidRPr="00604491">
        <w:rPr>
          <w:rFonts w:ascii="Arial" w:eastAsia="Arial" w:hAnsi="Arial" w:cs="Arial"/>
        </w:rPr>
        <w:t xml:space="preserve"> manifestó</w:t>
      </w:r>
      <w:r w:rsidR="00DD3793">
        <w:rPr>
          <w:rFonts w:ascii="Arial" w:eastAsia="Arial" w:hAnsi="Arial" w:cs="Arial"/>
        </w:rPr>
        <w:t xml:space="preserve"> interés en postular su predio, además d</w:t>
      </w:r>
      <w:r w:rsidRPr="00604491">
        <w:rPr>
          <w:rFonts w:ascii="Arial" w:eastAsia="Arial" w:hAnsi="Arial" w:cs="Arial"/>
        </w:rPr>
        <w:t>urante estas asesorías se explicó el alcance de la convocatoria, los beneficios de la conservación ambiental y</w:t>
      </w:r>
      <w:r w:rsidR="00DD3793">
        <w:rPr>
          <w:rFonts w:ascii="Arial" w:eastAsia="Arial" w:hAnsi="Arial" w:cs="Arial"/>
        </w:rPr>
        <w:t xml:space="preserve"> los pasos para la inscripción. </w:t>
      </w:r>
      <w:r w:rsidRPr="00604491">
        <w:rPr>
          <w:rFonts w:ascii="Arial" w:eastAsia="Arial" w:hAnsi="Arial" w:cs="Arial"/>
        </w:rPr>
        <w:t>La atención se realizó tanto de forma presencial como virtual, promoviendo la inclusión de todos los sectores del municipio, especialmente los rurales.</w:t>
      </w:r>
    </w:p>
    <w:p w:rsidR="00604491" w:rsidRPr="00604491" w:rsidRDefault="00604491" w:rsidP="00604491">
      <w:pPr>
        <w:jc w:val="both"/>
        <w:rPr>
          <w:rFonts w:ascii="Arial" w:eastAsia="Arial" w:hAnsi="Arial" w:cs="Arial"/>
        </w:rPr>
      </w:pPr>
    </w:p>
    <w:p w:rsidR="00604491" w:rsidRPr="00DD3793" w:rsidRDefault="00604491" w:rsidP="00604491">
      <w:pPr>
        <w:jc w:val="both"/>
        <w:rPr>
          <w:rFonts w:ascii="Arial" w:eastAsia="Arial" w:hAnsi="Arial" w:cs="Arial"/>
          <w:b/>
        </w:rPr>
      </w:pPr>
      <w:r w:rsidRPr="00DD3793">
        <w:rPr>
          <w:rFonts w:ascii="Arial" w:eastAsia="Arial" w:hAnsi="Arial" w:cs="Arial"/>
          <w:b/>
        </w:rPr>
        <w:t>4. Seguimiento y evaluación del proceso</w:t>
      </w:r>
    </w:p>
    <w:p w:rsidR="00604491" w:rsidRPr="00604491" w:rsidRDefault="00604491" w:rsidP="00604491">
      <w:pPr>
        <w:jc w:val="both"/>
        <w:rPr>
          <w:rFonts w:ascii="Arial" w:eastAsia="Arial" w:hAnsi="Arial" w:cs="Arial"/>
        </w:rPr>
      </w:pPr>
      <w:r w:rsidRPr="00604491">
        <w:rPr>
          <w:rFonts w:ascii="Arial" w:eastAsia="Arial" w:hAnsi="Arial" w:cs="Arial"/>
        </w:rPr>
        <w:t>Se implementó un sistema de seguimiento mensual para monitorear el avance de la convocator</w:t>
      </w:r>
      <w:r w:rsidR="00DD3793">
        <w:rPr>
          <w:rFonts w:ascii="Arial" w:eastAsia="Arial" w:hAnsi="Arial" w:cs="Arial"/>
        </w:rPr>
        <w:t>ia y el nivel de participación. Es importante mencionar que, d</w:t>
      </w:r>
      <w:r w:rsidRPr="00604491">
        <w:rPr>
          <w:rFonts w:ascii="Arial" w:eastAsia="Arial" w:hAnsi="Arial" w:cs="Arial"/>
        </w:rPr>
        <w:t>urante el mes de septiembre, no se registraron nuevas postulaciones ni consultas adicionales; sin embargo, se mantuvo la disponibilidad de la información en los canales oficiales.</w:t>
      </w:r>
    </w:p>
    <w:p w:rsidR="00604491" w:rsidRPr="00604491" w:rsidRDefault="00604491" w:rsidP="00604491">
      <w:pPr>
        <w:jc w:val="both"/>
        <w:rPr>
          <w:rFonts w:ascii="Arial" w:eastAsia="Arial" w:hAnsi="Arial" w:cs="Arial"/>
        </w:rPr>
      </w:pPr>
      <w:r w:rsidRPr="00604491">
        <w:rPr>
          <w:rFonts w:ascii="Arial" w:eastAsia="Arial" w:hAnsi="Arial" w:cs="Arial"/>
        </w:rPr>
        <w:t>El proceso sigue activo y abierto, con el propósito de continuar recibiendo manifestaciones de interés de nuevos propietarios.</w:t>
      </w:r>
    </w:p>
    <w:p w:rsidR="00604491" w:rsidRPr="00604491" w:rsidRDefault="00604491" w:rsidP="00604491">
      <w:pPr>
        <w:jc w:val="both"/>
        <w:rPr>
          <w:rFonts w:ascii="Arial" w:eastAsia="Arial" w:hAnsi="Arial" w:cs="Arial"/>
        </w:rPr>
      </w:pPr>
    </w:p>
    <w:p w:rsidR="00604491" w:rsidRPr="00DD3793" w:rsidRDefault="00604491" w:rsidP="00604491">
      <w:pPr>
        <w:jc w:val="both"/>
        <w:rPr>
          <w:rFonts w:ascii="Arial" w:eastAsia="Arial" w:hAnsi="Arial" w:cs="Arial"/>
          <w:b/>
        </w:rPr>
      </w:pPr>
      <w:r w:rsidRPr="00DD3793">
        <w:rPr>
          <w:rFonts w:ascii="Arial" w:eastAsia="Arial" w:hAnsi="Arial" w:cs="Arial"/>
          <w:b/>
        </w:rPr>
        <w:t>5. Evaluación de resultados y mejora continua</w:t>
      </w:r>
    </w:p>
    <w:p w:rsidR="00604491" w:rsidRPr="00604491" w:rsidRDefault="00604491" w:rsidP="00604491">
      <w:pPr>
        <w:jc w:val="both"/>
        <w:rPr>
          <w:rFonts w:ascii="Arial" w:eastAsia="Arial" w:hAnsi="Arial" w:cs="Arial"/>
        </w:rPr>
      </w:pPr>
      <w:r w:rsidRPr="00604491">
        <w:rPr>
          <w:rFonts w:ascii="Arial" w:eastAsia="Arial" w:hAnsi="Arial" w:cs="Arial"/>
        </w:rPr>
        <w:t>Con base en la participación observada, se identificó la necesidad de fortalecer las estrategias de divulgación y sensibilización ambiental en zonas rurales, especialmente en aquellas co</w:t>
      </w:r>
      <w:r w:rsidR="00DD3793">
        <w:rPr>
          <w:rFonts w:ascii="Arial" w:eastAsia="Arial" w:hAnsi="Arial" w:cs="Arial"/>
        </w:rPr>
        <w:t xml:space="preserve">n potencial hídrico y </w:t>
      </w:r>
      <w:r w:rsidR="003565DC">
        <w:rPr>
          <w:rFonts w:ascii="Arial" w:eastAsia="Arial" w:hAnsi="Arial" w:cs="Arial"/>
        </w:rPr>
        <w:t>forestal,</w:t>
      </w:r>
      <w:r w:rsidR="00DD3793">
        <w:rPr>
          <w:rFonts w:ascii="Arial" w:eastAsia="Arial" w:hAnsi="Arial" w:cs="Arial"/>
        </w:rPr>
        <w:t xml:space="preserve"> además es importante </w:t>
      </w:r>
      <w:r w:rsidRPr="00604491">
        <w:rPr>
          <w:rFonts w:ascii="Arial" w:eastAsia="Arial" w:hAnsi="Arial" w:cs="Arial"/>
        </w:rPr>
        <w:t>implementar campañas de educación ambiental que promuevan la importancia de la conservación y el manejo sostenible del territorio.</w:t>
      </w:r>
    </w:p>
    <w:p w:rsidR="00E209FE" w:rsidRDefault="00604491" w:rsidP="00604491">
      <w:pPr>
        <w:jc w:val="both"/>
        <w:rPr>
          <w:rFonts w:ascii="Arial" w:eastAsia="Arial" w:hAnsi="Arial" w:cs="Arial"/>
        </w:rPr>
      </w:pPr>
      <w:r w:rsidRPr="00604491">
        <w:rPr>
          <w:rFonts w:ascii="Arial" w:eastAsia="Arial" w:hAnsi="Arial" w:cs="Arial"/>
        </w:rPr>
        <w:t>De esta manera, se busca optimizar la gestión del proceso, mejorar la respuesta comunitaria y consolidar una red de propietarios comprometidos con la protección de los r</w:t>
      </w:r>
      <w:r w:rsidR="00DD3793">
        <w:rPr>
          <w:rFonts w:ascii="Arial" w:eastAsia="Arial" w:hAnsi="Arial" w:cs="Arial"/>
        </w:rPr>
        <w:t>ecursos naturales del municipio de Sucre Cauca</w:t>
      </w:r>
      <w:r w:rsidR="003565DC">
        <w:rPr>
          <w:rFonts w:ascii="Arial" w:eastAsia="Arial" w:hAnsi="Arial" w:cs="Arial"/>
        </w:rPr>
        <w:t>.</w:t>
      </w:r>
    </w:p>
    <w:p w:rsidR="00604491" w:rsidRDefault="00604491" w:rsidP="00604491">
      <w:pPr>
        <w:jc w:val="both"/>
        <w:rPr>
          <w:rFonts w:ascii="Arial" w:eastAsia="Arial" w:hAnsi="Arial" w:cs="Arial"/>
        </w:rPr>
      </w:pPr>
    </w:p>
    <w:p w:rsidR="00E209FE" w:rsidRDefault="00E209FE">
      <w:pPr>
        <w:jc w:val="both"/>
        <w:rPr>
          <w:rFonts w:ascii="Arial" w:eastAsia="Arial" w:hAnsi="Arial" w:cs="Arial"/>
        </w:rPr>
      </w:pPr>
    </w:p>
    <w:p w:rsidR="00A234B6" w:rsidRDefault="00A234B6">
      <w:pPr>
        <w:jc w:val="both"/>
        <w:rPr>
          <w:rFonts w:ascii="Arial" w:eastAsia="Arial" w:hAnsi="Arial" w:cs="Arial"/>
        </w:rPr>
      </w:pPr>
    </w:p>
    <w:p w:rsidR="00E209FE" w:rsidRDefault="001A661D">
      <w:pPr>
        <w:numPr>
          <w:ilvl w:val="0"/>
          <w:numId w:val="1"/>
        </w:numPr>
        <w:pBdr>
          <w:top w:val="nil"/>
          <w:left w:val="nil"/>
          <w:bottom w:val="nil"/>
          <w:right w:val="nil"/>
          <w:between w:val="nil"/>
        </w:pBdr>
        <w:jc w:val="both"/>
        <w:rPr>
          <w:rFonts w:ascii="Arial" w:eastAsia="Arial" w:hAnsi="Arial" w:cs="Arial"/>
          <w:b/>
          <w:color w:val="000000"/>
        </w:rPr>
      </w:pPr>
      <w:r>
        <w:rPr>
          <w:rFonts w:ascii="Arial" w:eastAsia="Arial" w:hAnsi="Arial" w:cs="Arial"/>
          <w:b/>
        </w:rPr>
        <w:lastRenderedPageBreak/>
        <w:t>ANÁLISIS</w:t>
      </w:r>
      <w:r>
        <w:rPr>
          <w:rFonts w:ascii="Arial" w:eastAsia="Arial" w:hAnsi="Arial" w:cs="Arial"/>
          <w:b/>
          <w:color w:val="000000"/>
        </w:rPr>
        <w:t>:</w:t>
      </w:r>
    </w:p>
    <w:p w:rsidR="00A234B6" w:rsidRPr="00A234B6" w:rsidRDefault="00A234B6" w:rsidP="00A234B6">
      <w:pPr>
        <w:spacing w:before="280" w:after="280" w:line="240" w:lineRule="auto"/>
        <w:jc w:val="both"/>
        <w:rPr>
          <w:rFonts w:ascii="Arial" w:eastAsia="Arial" w:hAnsi="Arial" w:cs="Arial"/>
        </w:rPr>
      </w:pPr>
      <w:r w:rsidRPr="00A234B6">
        <w:rPr>
          <w:rFonts w:ascii="Arial" w:eastAsia="Arial" w:hAnsi="Arial" w:cs="Arial"/>
        </w:rPr>
        <w:t>La convocatoria adelantada por la Administración Municipal de Sucre, Cauca, a través de la Oficina de Medio Ambiente y Agropecuaria, refleja un compromiso institucional con la conservación de los ecosistemas estratégicos y la promoción de la participación ciudadana en la gestión ambiental. La iniciativa ha sido sostenida en el tiempo mediante diferentes canales de divulgació</w:t>
      </w:r>
      <w:r>
        <w:rPr>
          <w:rFonts w:ascii="Arial" w:eastAsia="Arial" w:hAnsi="Arial" w:cs="Arial"/>
        </w:rPr>
        <w:t xml:space="preserve">n </w:t>
      </w:r>
      <w:r w:rsidRPr="00A234B6">
        <w:rPr>
          <w:rFonts w:ascii="Arial" w:eastAsia="Arial" w:hAnsi="Arial" w:cs="Arial"/>
        </w:rPr>
        <w:t>plataformas digitales, re</w:t>
      </w:r>
      <w:r>
        <w:rPr>
          <w:rFonts w:ascii="Arial" w:eastAsia="Arial" w:hAnsi="Arial" w:cs="Arial"/>
        </w:rPr>
        <w:t>des sociales y atención directa</w:t>
      </w:r>
      <w:r w:rsidRPr="00A234B6">
        <w:rPr>
          <w:rFonts w:ascii="Arial" w:eastAsia="Arial" w:hAnsi="Arial" w:cs="Arial"/>
        </w:rPr>
        <w:t>, lo que demuestra una estrategia de comunicación continúa orientada a mantener informada a la comunidad.</w:t>
      </w:r>
    </w:p>
    <w:p w:rsidR="00A234B6" w:rsidRPr="00A234B6" w:rsidRDefault="00A234B6" w:rsidP="00A234B6">
      <w:pPr>
        <w:jc w:val="both"/>
        <w:rPr>
          <w:rFonts w:ascii="Arial" w:eastAsia="Arial" w:hAnsi="Arial" w:cs="Arial"/>
        </w:rPr>
      </w:pPr>
      <w:r w:rsidRPr="00A234B6">
        <w:rPr>
          <w:rFonts w:ascii="Arial" w:eastAsia="Arial" w:hAnsi="Arial" w:cs="Arial"/>
        </w:rPr>
        <w:t>No obstante, durante el mes de septiembre no se registraron nuevas postulaciones ni solicitudes de información, lo que puede interpretarse como un indicador de baja participación o de un conocimiento limitado por parte de los propietarios acerca de los beneficios y alcances de la convocatoria. Esto evidencia la necesidad de fortalecer las acciones de sensibilización y el acercamiento directo a las comunidades rurales, donde se concentran la mayoría de los predios con valor ambiental.</w:t>
      </w:r>
    </w:p>
    <w:p w:rsidR="00E209FE" w:rsidRPr="00A234B6" w:rsidRDefault="00A234B6" w:rsidP="00A234B6">
      <w:pPr>
        <w:jc w:val="both"/>
        <w:rPr>
          <w:rFonts w:ascii="Arial" w:eastAsia="Arial" w:hAnsi="Arial" w:cs="Arial"/>
        </w:rPr>
      </w:pPr>
      <w:r w:rsidRPr="00A234B6">
        <w:rPr>
          <w:rFonts w:ascii="Arial" w:eastAsia="Arial" w:hAnsi="Arial" w:cs="Arial"/>
        </w:rPr>
        <w:t>A pesar de la ausencia de nuevas respuestas, resulta fundamental mantener activa y en permanente divulgación esta estrategia, ya que su continuidad permite consolidar procesos de participación, fortalecer la conciencia ambiental y avanzar en la identificación de predios estratégicos para la conservación y el manejo sostenible de los recursos naturales en el municipio.</w:t>
      </w:r>
    </w:p>
    <w:p w:rsidR="00E209FE" w:rsidRDefault="00E209FE">
      <w:pPr>
        <w:pBdr>
          <w:top w:val="nil"/>
          <w:left w:val="nil"/>
          <w:bottom w:val="nil"/>
          <w:right w:val="nil"/>
          <w:between w:val="nil"/>
        </w:pBdr>
        <w:spacing w:after="0"/>
        <w:ind w:left="720"/>
        <w:jc w:val="both"/>
        <w:rPr>
          <w:rFonts w:ascii="Arial" w:eastAsia="Arial" w:hAnsi="Arial" w:cs="Arial"/>
          <w:color w:val="000000"/>
        </w:rPr>
      </w:pPr>
    </w:p>
    <w:p w:rsidR="00E209FE" w:rsidRDefault="001A661D">
      <w:pPr>
        <w:numPr>
          <w:ilvl w:val="0"/>
          <w:numId w:val="1"/>
        </w:numPr>
        <w:pBdr>
          <w:top w:val="nil"/>
          <w:left w:val="nil"/>
          <w:bottom w:val="nil"/>
          <w:right w:val="nil"/>
          <w:between w:val="nil"/>
        </w:pBdr>
        <w:jc w:val="both"/>
        <w:rPr>
          <w:rFonts w:ascii="Arial" w:eastAsia="Arial" w:hAnsi="Arial" w:cs="Arial"/>
          <w:b/>
          <w:color w:val="000000"/>
        </w:rPr>
      </w:pPr>
      <w:r>
        <w:rPr>
          <w:rFonts w:ascii="Arial" w:eastAsia="Arial" w:hAnsi="Arial" w:cs="Arial"/>
          <w:b/>
        </w:rPr>
        <w:t>CONCLUSIÓN</w:t>
      </w:r>
    </w:p>
    <w:p w:rsidR="00E209FE" w:rsidRDefault="001F383E" w:rsidP="001F383E">
      <w:pPr>
        <w:jc w:val="both"/>
        <w:rPr>
          <w:rFonts w:ascii="Arial" w:eastAsia="Arial" w:hAnsi="Arial" w:cs="Arial"/>
        </w:rPr>
      </w:pPr>
      <w:r w:rsidRPr="001F383E">
        <w:rPr>
          <w:rFonts w:ascii="Arial" w:eastAsia="Arial" w:hAnsi="Arial" w:cs="Arial"/>
        </w:rPr>
        <w:t>La convocatoria adelantada por la Administración Municipal de Sucre, Cauca, representa una acción significativa para fortalecer la conservación ambiental y fomentar la corresponsabilidad ciudadana en la protección de los recursos naturales. Aunque durante el mes de septiembre no se recibieron nuevas postulaciones, se evidencia un interés sostenido por parte de algunos propietarios, lo cual refleja la pertinencia de mantener activa esta estrategia. Este proceso constituye una herramienta clave para la identificación y gestión de predios de interés ambiental, aportando al cumplimiento de los objetivos del desarrollo sostenible y del Plan de Gestión Ambiental Municipal.</w:t>
      </w:r>
    </w:p>
    <w:p w:rsidR="001F383E" w:rsidRPr="001F383E" w:rsidRDefault="001F383E" w:rsidP="001F383E">
      <w:pPr>
        <w:jc w:val="both"/>
        <w:rPr>
          <w:rFonts w:ascii="Arial" w:eastAsia="Arial" w:hAnsi="Arial" w:cs="Arial"/>
        </w:rPr>
      </w:pPr>
    </w:p>
    <w:p w:rsidR="001F383E" w:rsidRPr="001F383E" w:rsidRDefault="001A661D" w:rsidP="001F383E">
      <w:pPr>
        <w:numPr>
          <w:ilvl w:val="0"/>
          <w:numId w:val="1"/>
        </w:numPr>
        <w:pBdr>
          <w:top w:val="nil"/>
          <w:left w:val="nil"/>
          <w:bottom w:val="nil"/>
          <w:right w:val="nil"/>
          <w:between w:val="nil"/>
        </w:pBdr>
        <w:spacing w:after="0"/>
        <w:jc w:val="both"/>
        <w:rPr>
          <w:rFonts w:ascii="Arial" w:eastAsia="Arial" w:hAnsi="Arial" w:cs="Arial"/>
          <w:b/>
          <w:color w:val="000000"/>
        </w:rPr>
      </w:pPr>
      <w:r>
        <w:rPr>
          <w:rFonts w:ascii="Arial" w:eastAsia="Arial" w:hAnsi="Arial" w:cs="Arial"/>
          <w:b/>
        </w:rPr>
        <w:t>RECOMENDACIONES</w:t>
      </w:r>
    </w:p>
    <w:p w:rsidR="001F383E" w:rsidRDefault="001F383E" w:rsidP="001F383E">
      <w:pPr>
        <w:pBdr>
          <w:top w:val="nil"/>
          <w:left w:val="nil"/>
          <w:bottom w:val="nil"/>
          <w:right w:val="nil"/>
          <w:between w:val="nil"/>
        </w:pBdr>
        <w:spacing w:after="0"/>
        <w:ind w:left="720"/>
        <w:jc w:val="both"/>
        <w:rPr>
          <w:rFonts w:ascii="Arial" w:eastAsia="Arial" w:hAnsi="Arial" w:cs="Arial"/>
          <w:b/>
          <w:color w:val="000000"/>
        </w:rPr>
      </w:pPr>
    </w:p>
    <w:p w:rsidR="001F383E" w:rsidRPr="001F383E" w:rsidRDefault="001F383E" w:rsidP="001F383E">
      <w:pPr>
        <w:pStyle w:val="Prrafodelista"/>
        <w:numPr>
          <w:ilvl w:val="0"/>
          <w:numId w:val="7"/>
        </w:numPr>
        <w:pBdr>
          <w:top w:val="nil"/>
          <w:left w:val="nil"/>
          <w:bottom w:val="nil"/>
          <w:right w:val="nil"/>
          <w:between w:val="nil"/>
        </w:pBdr>
        <w:spacing w:after="0"/>
        <w:jc w:val="both"/>
        <w:rPr>
          <w:rFonts w:ascii="Arial" w:eastAsia="Arial" w:hAnsi="Arial" w:cs="Arial"/>
          <w:b/>
          <w:color w:val="000000"/>
        </w:rPr>
      </w:pPr>
      <w:r w:rsidRPr="001F383E">
        <w:rPr>
          <w:rFonts w:ascii="Arial" w:eastAsia="Arial" w:hAnsi="Arial" w:cs="Arial"/>
          <w:color w:val="000000"/>
        </w:rPr>
        <w:t>Fortalecer la difusión de la convocatoria mediante visitas veredales, reuniones comunitarias y articulación con líderes locales, con el fin de ampliar la participación.</w:t>
      </w:r>
    </w:p>
    <w:p w:rsidR="001F383E" w:rsidRPr="001F383E" w:rsidRDefault="001F383E" w:rsidP="001F383E">
      <w:pPr>
        <w:pBdr>
          <w:top w:val="nil"/>
          <w:left w:val="nil"/>
          <w:bottom w:val="nil"/>
          <w:right w:val="nil"/>
          <w:between w:val="nil"/>
        </w:pBdr>
        <w:spacing w:after="0"/>
        <w:ind w:left="720"/>
        <w:jc w:val="both"/>
        <w:rPr>
          <w:rFonts w:ascii="Arial" w:eastAsia="Arial" w:hAnsi="Arial" w:cs="Arial"/>
          <w:color w:val="000000"/>
        </w:rPr>
      </w:pPr>
    </w:p>
    <w:p w:rsidR="001F383E" w:rsidRPr="001F383E" w:rsidRDefault="001F383E" w:rsidP="001F383E">
      <w:pPr>
        <w:pStyle w:val="Prrafodelista"/>
        <w:numPr>
          <w:ilvl w:val="0"/>
          <w:numId w:val="7"/>
        </w:numPr>
        <w:pBdr>
          <w:top w:val="nil"/>
          <w:left w:val="nil"/>
          <w:bottom w:val="nil"/>
          <w:right w:val="nil"/>
          <w:between w:val="nil"/>
        </w:pBdr>
        <w:spacing w:after="0"/>
        <w:jc w:val="both"/>
        <w:rPr>
          <w:rFonts w:ascii="Arial" w:eastAsia="Arial" w:hAnsi="Arial" w:cs="Arial"/>
          <w:color w:val="000000"/>
        </w:rPr>
      </w:pPr>
      <w:r w:rsidRPr="001F383E">
        <w:rPr>
          <w:rFonts w:ascii="Arial" w:eastAsia="Arial" w:hAnsi="Arial" w:cs="Arial"/>
          <w:color w:val="000000"/>
        </w:rPr>
        <w:t>Implementar jornadas de sensibilización sobre los beneficios ambientales y sociales de participar en este proceso, destacando los posibles apoyos institucionales.</w:t>
      </w:r>
    </w:p>
    <w:p w:rsidR="001F383E" w:rsidRPr="001F383E" w:rsidRDefault="001F383E" w:rsidP="001F383E">
      <w:pPr>
        <w:pBdr>
          <w:top w:val="nil"/>
          <w:left w:val="nil"/>
          <w:bottom w:val="nil"/>
          <w:right w:val="nil"/>
          <w:between w:val="nil"/>
        </w:pBdr>
        <w:spacing w:after="0"/>
        <w:ind w:left="720"/>
        <w:jc w:val="both"/>
        <w:rPr>
          <w:rFonts w:ascii="Arial" w:eastAsia="Arial" w:hAnsi="Arial" w:cs="Arial"/>
          <w:color w:val="000000"/>
        </w:rPr>
      </w:pPr>
    </w:p>
    <w:p w:rsidR="00E209FE" w:rsidRPr="001F383E" w:rsidRDefault="001F383E" w:rsidP="001F383E">
      <w:pPr>
        <w:pStyle w:val="Prrafodelista"/>
        <w:numPr>
          <w:ilvl w:val="0"/>
          <w:numId w:val="7"/>
        </w:numPr>
        <w:pBdr>
          <w:top w:val="nil"/>
          <w:left w:val="nil"/>
          <w:bottom w:val="nil"/>
          <w:right w:val="nil"/>
          <w:between w:val="nil"/>
        </w:pBdr>
        <w:spacing w:after="0"/>
        <w:jc w:val="both"/>
        <w:rPr>
          <w:rFonts w:ascii="Arial" w:eastAsia="Arial" w:hAnsi="Arial" w:cs="Arial"/>
          <w:color w:val="000000"/>
        </w:rPr>
      </w:pPr>
      <w:r w:rsidRPr="001F383E">
        <w:rPr>
          <w:rFonts w:ascii="Arial" w:eastAsia="Arial" w:hAnsi="Arial" w:cs="Arial"/>
          <w:color w:val="000000"/>
        </w:rPr>
        <w:t>Dar seguimiento personalizado a los propietarios interesados anteriormente, para motivar la presentación formal de su predio.</w:t>
      </w:r>
    </w:p>
    <w:p w:rsidR="00E209FE" w:rsidRDefault="00E209FE" w:rsidP="001F383E">
      <w:pPr>
        <w:pBdr>
          <w:top w:val="nil"/>
          <w:left w:val="nil"/>
          <w:bottom w:val="nil"/>
          <w:right w:val="nil"/>
          <w:between w:val="nil"/>
        </w:pBdr>
        <w:spacing w:after="0"/>
        <w:ind w:left="720"/>
        <w:jc w:val="both"/>
        <w:rPr>
          <w:rFonts w:ascii="Arial" w:eastAsia="Arial" w:hAnsi="Arial" w:cs="Arial"/>
          <w:color w:val="000000"/>
        </w:rPr>
      </w:pPr>
    </w:p>
    <w:p w:rsidR="00E209FE" w:rsidRDefault="00E209FE" w:rsidP="001F383E">
      <w:pPr>
        <w:pBdr>
          <w:top w:val="nil"/>
          <w:left w:val="nil"/>
          <w:bottom w:val="nil"/>
          <w:right w:val="nil"/>
          <w:between w:val="nil"/>
        </w:pBdr>
        <w:spacing w:after="0"/>
        <w:ind w:left="720"/>
        <w:jc w:val="both"/>
        <w:rPr>
          <w:rFonts w:ascii="Arial" w:eastAsia="Arial" w:hAnsi="Arial" w:cs="Arial"/>
          <w:b/>
          <w:color w:val="000000"/>
        </w:rPr>
      </w:pPr>
    </w:p>
    <w:p w:rsidR="00E209FE" w:rsidRDefault="001A661D">
      <w:pPr>
        <w:numPr>
          <w:ilvl w:val="0"/>
          <w:numId w:val="1"/>
        </w:numPr>
        <w:pBdr>
          <w:top w:val="nil"/>
          <w:left w:val="nil"/>
          <w:bottom w:val="nil"/>
          <w:right w:val="nil"/>
          <w:between w:val="nil"/>
        </w:pBdr>
        <w:spacing w:after="0"/>
        <w:jc w:val="both"/>
        <w:rPr>
          <w:rFonts w:ascii="Arial" w:eastAsia="Arial" w:hAnsi="Arial" w:cs="Arial"/>
          <w:b/>
          <w:color w:val="000000"/>
        </w:rPr>
      </w:pPr>
      <w:r>
        <w:rPr>
          <w:rFonts w:ascii="Arial" w:eastAsia="Arial" w:hAnsi="Arial" w:cs="Arial"/>
          <w:b/>
          <w:color w:val="000000"/>
        </w:rPr>
        <w:t>ANEXO</w:t>
      </w:r>
    </w:p>
    <w:p w:rsidR="00E209FE" w:rsidRDefault="00E209FE">
      <w:pPr>
        <w:pBdr>
          <w:top w:val="nil"/>
          <w:left w:val="nil"/>
          <w:bottom w:val="nil"/>
          <w:right w:val="nil"/>
          <w:between w:val="nil"/>
        </w:pBdr>
        <w:spacing w:after="0"/>
        <w:ind w:left="720"/>
        <w:jc w:val="both"/>
        <w:rPr>
          <w:rFonts w:ascii="Arial" w:eastAsia="Arial" w:hAnsi="Arial" w:cs="Arial"/>
          <w:color w:val="000000"/>
        </w:rPr>
      </w:pPr>
    </w:p>
    <w:p w:rsidR="00E209FE" w:rsidRDefault="00E209FE">
      <w:pPr>
        <w:pBdr>
          <w:top w:val="nil"/>
          <w:left w:val="nil"/>
          <w:bottom w:val="nil"/>
          <w:right w:val="nil"/>
          <w:between w:val="nil"/>
        </w:pBdr>
        <w:spacing w:after="0"/>
        <w:ind w:left="720"/>
        <w:jc w:val="both"/>
        <w:rPr>
          <w:rFonts w:ascii="Arial" w:eastAsia="Arial" w:hAnsi="Arial" w:cs="Arial"/>
          <w:b/>
          <w:color w:val="000000"/>
        </w:rPr>
      </w:pPr>
    </w:p>
    <w:p w:rsidR="00E209FE" w:rsidRPr="00FB019B" w:rsidRDefault="00FB019B" w:rsidP="00FB019B">
      <w:pPr>
        <w:numPr>
          <w:ilvl w:val="1"/>
          <w:numId w:val="1"/>
        </w:numPr>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Registro Fotográfico</w:t>
      </w:r>
      <w:r w:rsidR="001A661D">
        <w:rPr>
          <w:rFonts w:ascii="Arial" w:eastAsia="Arial" w:hAnsi="Arial" w:cs="Arial"/>
          <w:b/>
          <w:color w:val="000000"/>
        </w:rPr>
        <w:t>.</w:t>
      </w:r>
    </w:p>
    <w:p w:rsidR="00E209FE" w:rsidRDefault="00E209FE">
      <w:pPr>
        <w:ind w:left="360"/>
        <w:jc w:val="both"/>
        <w:rPr>
          <w:rFonts w:ascii="Arial" w:eastAsia="Arial" w:hAnsi="Arial" w:cs="Arial"/>
          <w:b/>
        </w:rPr>
      </w:pPr>
    </w:p>
    <w:tbl>
      <w:tblPr>
        <w:tblStyle w:val="a1"/>
        <w:tblW w:w="899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90"/>
      </w:tblGrid>
      <w:tr w:rsidR="00E209FE">
        <w:tc>
          <w:tcPr>
            <w:tcW w:w="8990" w:type="dxa"/>
          </w:tcPr>
          <w:p w:rsidR="00E209FE" w:rsidRDefault="00E209FE">
            <w:pPr>
              <w:jc w:val="both"/>
              <w:rPr>
                <w:rFonts w:ascii="Arial" w:eastAsia="Arial" w:hAnsi="Arial" w:cs="Arial"/>
                <w:b/>
              </w:rPr>
            </w:pPr>
          </w:p>
          <w:p w:rsidR="00E209FE" w:rsidRDefault="00E209FE">
            <w:pPr>
              <w:spacing w:after="18" w:line="259" w:lineRule="auto"/>
            </w:pPr>
          </w:p>
          <w:p w:rsidR="00E209FE" w:rsidRDefault="00FB019B">
            <w:pPr>
              <w:spacing w:after="18" w:line="259" w:lineRule="auto"/>
              <w:rPr>
                <w:rFonts w:ascii="Arial" w:eastAsia="Arial" w:hAnsi="Arial" w:cs="Arial"/>
              </w:rPr>
            </w:pPr>
            <w:r>
              <w:rPr>
                <w:noProof/>
              </w:rPr>
              <w:drawing>
                <wp:anchor distT="0" distB="0" distL="114300" distR="114300" simplePos="0" relativeHeight="251666432" behindDoc="1" locked="0" layoutInCell="1" allowOverlap="1" wp14:anchorId="681CE616" wp14:editId="37B3D10E">
                  <wp:simplePos x="0" y="0"/>
                  <wp:positionH relativeFrom="column">
                    <wp:posOffset>137795</wp:posOffset>
                  </wp:positionH>
                  <wp:positionV relativeFrom="paragraph">
                    <wp:posOffset>127635</wp:posOffset>
                  </wp:positionV>
                  <wp:extent cx="2800350" cy="3486150"/>
                  <wp:effectExtent l="0" t="0" r="0" b="0"/>
                  <wp:wrapTight wrapText="bothSides">
                    <wp:wrapPolygon edited="0">
                      <wp:start x="0" y="0"/>
                      <wp:lineTo x="0" y="21482"/>
                      <wp:lineTo x="21453" y="21482"/>
                      <wp:lineTo x="21453"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25130" t="35577" r="52748" b="18508"/>
                          <a:stretch/>
                        </pic:blipFill>
                        <pic:spPr bwMode="auto">
                          <a:xfrm>
                            <a:off x="0" y="0"/>
                            <a:ext cx="2800350" cy="3486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1418D" w:rsidRDefault="00C1418D">
            <w:pPr>
              <w:spacing w:after="18" w:line="259" w:lineRule="auto"/>
              <w:rPr>
                <w:noProof/>
              </w:rPr>
            </w:pPr>
            <w:r>
              <w:rPr>
                <w:noProof/>
              </w:rPr>
              <w:drawing>
                <wp:anchor distT="0" distB="0" distL="114300" distR="114300" simplePos="0" relativeHeight="251667456" behindDoc="0" locked="0" layoutInCell="1" allowOverlap="1" wp14:anchorId="14849903" wp14:editId="3DEECF46">
                  <wp:simplePos x="0" y="0"/>
                  <wp:positionH relativeFrom="column">
                    <wp:posOffset>3281045</wp:posOffset>
                  </wp:positionH>
                  <wp:positionV relativeFrom="paragraph">
                    <wp:posOffset>38100</wp:posOffset>
                  </wp:positionV>
                  <wp:extent cx="1800225" cy="3676650"/>
                  <wp:effectExtent l="0" t="0" r="9525"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48724" t="34058" r="29735" b="15917"/>
                          <a:stretch/>
                        </pic:blipFill>
                        <pic:spPr bwMode="auto">
                          <a:xfrm>
                            <a:off x="0" y="0"/>
                            <a:ext cx="1800225" cy="3676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E209FE" w:rsidRDefault="00E209FE">
            <w:pPr>
              <w:spacing w:after="18" w:line="259" w:lineRule="auto"/>
            </w:pPr>
          </w:p>
          <w:p w:rsidR="00E209FE" w:rsidRDefault="00E209FE">
            <w:pPr>
              <w:spacing w:after="18" w:line="259" w:lineRule="auto"/>
              <w:rPr>
                <w:rFonts w:ascii="Arial" w:eastAsia="Arial" w:hAnsi="Arial" w:cs="Arial"/>
              </w:rPr>
            </w:pPr>
          </w:p>
          <w:p w:rsidR="00E209FE" w:rsidRDefault="00E209FE">
            <w:pPr>
              <w:spacing w:after="18" w:line="259" w:lineRule="auto"/>
            </w:pPr>
          </w:p>
          <w:p w:rsidR="00E209FE" w:rsidRDefault="00E209FE">
            <w:pPr>
              <w:spacing w:after="18" w:line="259" w:lineRule="auto"/>
              <w:rPr>
                <w:rFonts w:ascii="Arial" w:eastAsia="Arial" w:hAnsi="Arial" w:cs="Arial"/>
              </w:rPr>
            </w:pPr>
          </w:p>
          <w:p w:rsidR="00FB019B" w:rsidRDefault="00FB019B">
            <w:pPr>
              <w:spacing w:after="18" w:line="259" w:lineRule="auto"/>
              <w:rPr>
                <w:noProof/>
              </w:rPr>
            </w:pPr>
          </w:p>
          <w:p w:rsidR="00FB019B" w:rsidRDefault="00FB019B">
            <w:pPr>
              <w:spacing w:after="18" w:line="259" w:lineRule="auto"/>
              <w:rPr>
                <w:noProof/>
              </w:rPr>
            </w:pPr>
          </w:p>
          <w:p w:rsidR="00FB019B" w:rsidRDefault="00FB019B">
            <w:pPr>
              <w:spacing w:after="18" w:line="259" w:lineRule="auto"/>
              <w:rPr>
                <w:noProof/>
              </w:rPr>
            </w:pPr>
          </w:p>
          <w:p w:rsidR="00E209FE" w:rsidRDefault="00E209FE">
            <w:pPr>
              <w:spacing w:after="18" w:line="259" w:lineRule="auto"/>
              <w:rPr>
                <w:rFonts w:ascii="Arial" w:eastAsia="Arial" w:hAnsi="Arial" w:cs="Arial"/>
              </w:rPr>
            </w:pPr>
          </w:p>
          <w:p w:rsidR="00E209FE" w:rsidRDefault="00E209FE">
            <w:pPr>
              <w:spacing w:after="18" w:line="259" w:lineRule="auto"/>
              <w:rPr>
                <w:rFonts w:ascii="Arial" w:eastAsia="Arial" w:hAnsi="Arial" w:cs="Arial"/>
              </w:rPr>
            </w:pPr>
          </w:p>
          <w:p w:rsidR="00E209FE" w:rsidRDefault="00E209FE">
            <w:pPr>
              <w:spacing w:after="18" w:line="259" w:lineRule="auto"/>
            </w:pPr>
          </w:p>
          <w:p w:rsidR="00E209FE" w:rsidRDefault="00E209FE">
            <w:pPr>
              <w:spacing w:after="18" w:line="259" w:lineRule="auto"/>
              <w:rPr>
                <w:rFonts w:ascii="Arial" w:eastAsia="Arial" w:hAnsi="Arial" w:cs="Arial"/>
              </w:rPr>
            </w:pPr>
          </w:p>
          <w:p w:rsidR="00C1418D" w:rsidRDefault="00C1418D">
            <w:pPr>
              <w:spacing w:after="18" w:line="259" w:lineRule="auto"/>
              <w:rPr>
                <w:noProof/>
              </w:rPr>
            </w:pPr>
          </w:p>
          <w:p w:rsidR="00C1418D" w:rsidRDefault="00C1418D">
            <w:pPr>
              <w:spacing w:after="18" w:line="259" w:lineRule="auto"/>
              <w:rPr>
                <w:noProof/>
              </w:rPr>
            </w:pPr>
          </w:p>
          <w:p w:rsidR="00E209FE" w:rsidRDefault="00E209FE">
            <w:pPr>
              <w:spacing w:after="18" w:line="259" w:lineRule="auto"/>
              <w:rPr>
                <w:rFonts w:ascii="Arial" w:eastAsia="Arial" w:hAnsi="Arial" w:cs="Arial"/>
              </w:rPr>
            </w:pPr>
          </w:p>
          <w:p w:rsidR="00E209FE" w:rsidRDefault="00E209FE">
            <w:pPr>
              <w:spacing w:after="18" w:line="259" w:lineRule="auto"/>
              <w:rPr>
                <w:rFonts w:ascii="Arial" w:eastAsia="Arial" w:hAnsi="Arial" w:cs="Arial"/>
              </w:rPr>
            </w:pPr>
          </w:p>
          <w:p w:rsidR="00E209FE" w:rsidRDefault="001A661D">
            <w:pPr>
              <w:tabs>
                <w:tab w:val="left" w:pos="2595"/>
              </w:tabs>
              <w:spacing w:after="18" w:line="259" w:lineRule="auto"/>
              <w:rPr>
                <w:rFonts w:ascii="Arial" w:eastAsia="Arial" w:hAnsi="Arial" w:cs="Arial"/>
              </w:rPr>
            </w:pPr>
            <w:r>
              <w:rPr>
                <w:rFonts w:ascii="Arial" w:eastAsia="Arial" w:hAnsi="Arial" w:cs="Arial"/>
              </w:rPr>
              <w:tab/>
            </w:r>
          </w:p>
          <w:p w:rsidR="00E209FE" w:rsidRDefault="00E209FE">
            <w:pPr>
              <w:spacing w:after="18" w:line="259" w:lineRule="auto"/>
              <w:rPr>
                <w:rFonts w:ascii="Arial" w:eastAsia="Arial" w:hAnsi="Arial" w:cs="Arial"/>
              </w:rPr>
            </w:pPr>
          </w:p>
          <w:p w:rsidR="00E209FE" w:rsidRDefault="00E209FE">
            <w:pPr>
              <w:spacing w:after="18" w:line="259" w:lineRule="auto"/>
              <w:rPr>
                <w:rFonts w:ascii="Arial" w:eastAsia="Arial" w:hAnsi="Arial" w:cs="Arial"/>
              </w:rPr>
            </w:pPr>
          </w:p>
          <w:p w:rsidR="00E209FE" w:rsidRDefault="002F3901">
            <w:pPr>
              <w:spacing w:after="18" w:line="259" w:lineRule="auto"/>
            </w:pPr>
            <w:r>
              <w:rPr>
                <w:noProof/>
              </w:rPr>
              <mc:AlternateContent>
                <mc:Choice Requires="wps">
                  <w:drawing>
                    <wp:anchor distT="0" distB="0" distL="114300" distR="114300" simplePos="0" relativeHeight="251670528" behindDoc="0" locked="0" layoutInCell="1" allowOverlap="1" wp14:anchorId="515EE6CD" wp14:editId="40C918E5">
                      <wp:simplePos x="0" y="0"/>
                      <wp:positionH relativeFrom="column">
                        <wp:posOffset>3260725</wp:posOffset>
                      </wp:positionH>
                      <wp:positionV relativeFrom="paragraph">
                        <wp:posOffset>88900</wp:posOffset>
                      </wp:positionV>
                      <wp:extent cx="1866900" cy="733425"/>
                      <wp:effectExtent l="0" t="0" r="0" b="9525"/>
                      <wp:wrapNone/>
                      <wp:docPr id="4" name="Cuadro de texto 4"/>
                      <wp:cNvGraphicFramePr/>
                      <a:graphic xmlns:a="http://schemas.openxmlformats.org/drawingml/2006/main">
                        <a:graphicData uri="http://schemas.microsoft.com/office/word/2010/wordprocessingShape">
                          <wps:wsp>
                            <wps:cNvSpPr txBox="1"/>
                            <wps:spPr>
                              <a:xfrm>
                                <a:off x="0" y="0"/>
                                <a:ext cx="1866900" cy="733425"/>
                              </a:xfrm>
                              <a:prstGeom prst="rect">
                                <a:avLst/>
                              </a:prstGeom>
                              <a:solidFill>
                                <a:sysClr val="window" lastClr="FFFFFF"/>
                              </a:solidFill>
                              <a:ln w="6350">
                                <a:noFill/>
                              </a:ln>
                            </wps:spPr>
                            <wps:txbx>
                              <w:txbxContent>
                                <w:p w:rsidR="002F3901" w:rsidRDefault="002F3901" w:rsidP="002F3901">
                                  <w:pPr>
                                    <w:jc w:val="both"/>
                                  </w:pPr>
                                  <w:r>
                                    <w:t>Fotografía N° 2. Formulario de Convocatoria.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5EE6CD" id="_x0000_t202" coordsize="21600,21600" o:spt="202" path="m,l,21600r21600,l21600,xe">
                      <v:stroke joinstyle="miter"/>
                      <v:path gradientshapeok="t" o:connecttype="rect"/>
                    </v:shapetype>
                    <v:shape id="Cuadro de texto 4" o:spid="_x0000_s1026" type="#_x0000_t202" style="position:absolute;margin-left:256.75pt;margin-top:7pt;width:147pt;height:5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" fillcolor="window" stroked="f" strokeweight=".5pt">
                      <v:textbox>
                        <w:txbxContent>
                          <w:p w:rsidR="002F3901" w:rsidRDefault="002F3901" w:rsidP="002F3901">
                            <w:pPr>
                              <w:jc w:val="both"/>
                            </w:pPr>
                            <w:r>
                              <w:t>Fotografía N° 2. Formulario de Convocatoria.</w:t>
                            </w:r>
                          </w:p>
                        </w:txbxContent>
                      </v:textbox>
                    </v:shape>
                  </w:pict>
                </mc:Fallback>
              </mc:AlternateContent>
            </w:r>
            <w:r w:rsidR="00C1418D">
              <w:rPr>
                <w:noProof/>
              </w:rPr>
              <mc:AlternateContent>
                <mc:Choice Requires="wps">
                  <w:drawing>
                    <wp:anchor distT="0" distB="0" distL="114300" distR="114300" simplePos="0" relativeHeight="251668480" behindDoc="0" locked="0" layoutInCell="1" allowOverlap="1" wp14:anchorId="75EF4B77" wp14:editId="782F03A5">
                      <wp:simplePos x="0" y="0"/>
                      <wp:positionH relativeFrom="column">
                        <wp:posOffset>375920</wp:posOffset>
                      </wp:positionH>
                      <wp:positionV relativeFrom="paragraph">
                        <wp:posOffset>88900</wp:posOffset>
                      </wp:positionV>
                      <wp:extent cx="1866900" cy="733425"/>
                      <wp:effectExtent l="0" t="0" r="0" b="9525"/>
                      <wp:wrapNone/>
                      <wp:docPr id="3" name="Cuadro de texto 3"/>
                      <wp:cNvGraphicFramePr/>
                      <a:graphic xmlns:a="http://schemas.openxmlformats.org/drawingml/2006/main">
                        <a:graphicData uri="http://schemas.microsoft.com/office/word/2010/wordprocessingShape">
                          <wps:wsp>
                            <wps:cNvSpPr txBox="1"/>
                            <wps:spPr>
                              <a:xfrm>
                                <a:off x="0" y="0"/>
                                <a:ext cx="1866900" cy="733425"/>
                              </a:xfrm>
                              <a:prstGeom prst="rect">
                                <a:avLst/>
                              </a:prstGeom>
                              <a:solidFill>
                                <a:schemeClr val="lt1"/>
                              </a:solidFill>
                              <a:ln w="6350">
                                <a:noFill/>
                              </a:ln>
                            </wps:spPr>
                            <wps:txbx>
                              <w:txbxContent>
                                <w:p w:rsidR="00C1418D" w:rsidRDefault="00C1418D" w:rsidP="00C1418D">
                                  <w:pPr>
                                    <w:jc w:val="both"/>
                                  </w:pPr>
                                  <w:r>
                                    <w:t xml:space="preserve">Fotografía N° 1.  </w:t>
                                  </w:r>
                                  <w:r w:rsidR="002F3901">
                                    <w:t>Convocatoria Predios</w:t>
                                  </w:r>
                                  <w:r>
                                    <w:t xml:space="preserve"> de </w:t>
                                  </w:r>
                                  <w:r w:rsidR="002F3901">
                                    <w:t>Interés</w:t>
                                  </w:r>
                                  <w:r>
                                    <w:t xml:space="preserve"> Ambiental.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F4B77" id="Cuadro de texto 3" o:spid="_x0000_s1027" type="#_x0000_t202" style="position:absolute;margin-left:29.6pt;margin-top:7pt;width:147pt;height:57.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" fillcolor="white [3201]" stroked="f" strokeweight=".5pt">
                      <v:textbox>
                        <w:txbxContent>
                          <w:p w:rsidR="00C1418D" w:rsidRDefault="00C1418D" w:rsidP="00C1418D">
                            <w:pPr>
                              <w:jc w:val="both"/>
                            </w:pPr>
                            <w:r>
                              <w:t xml:space="preserve">Fotografía N° 1.  </w:t>
                            </w:r>
                            <w:r w:rsidR="002F3901">
                              <w:t>Convocatoria Predios</w:t>
                            </w:r>
                            <w:r>
                              <w:t xml:space="preserve"> de </w:t>
                            </w:r>
                            <w:r w:rsidR="002F3901">
                              <w:t>Interés</w:t>
                            </w:r>
                            <w:r>
                              <w:t xml:space="preserve"> Ambiental.</w:t>
                            </w:r>
                          </w:p>
                        </w:txbxContent>
                      </v:textbox>
                    </v:shape>
                  </w:pict>
                </mc:Fallback>
              </mc:AlternateContent>
            </w:r>
          </w:p>
          <w:p w:rsidR="00E209FE" w:rsidRDefault="00E209FE">
            <w:pPr>
              <w:spacing w:after="18" w:line="259" w:lineRule="auto"/>
            </w:pPr>
          </w:p>
          <w:p w:rsidR="00E209FE" w:rsidRDefault="00E209FE">
            <w:pPr>
              <w:spacing w:after="18" w:line="259" w:lineRule="auto"/>
              <w:rPr>
                <w:rFonts w:ascii="Arial" w:eastAsia="Arial" w:hAnsi="Arial" w:cs="Arial"/>
              </w:rPr>
            </w:pPr>
          </w:p>
          <w:p w:rsidR="00E209FE" w:rsidRDefault="00E209FE">
            <w:pPr>
              <w:spacing w:after="18" w:line="259" w:lineRule="auto"/>
              <w:rPr>
                <w:rFonts w:ascii="Arial" w:eastAsia="Arial" w:hAnsi="Arial" w:cs="Arial"/>
              </w:rPr>
            </w:pPr>
          </w:p>
          <w:p w:rsidR="00E209FE" w:rsidRPr="00D93999" w:rsidRDefault="001A661D" w:rsidP="00D93999">
            <w:pPr>
              <w:spacing w:after="18" w:line="259" w:lineRule="auto"/>
              <w:rPr>
                <w:rFonts w:ascii="Arial" w:eastAsia="Arial" w:hAnsi="Arial" w:cs="Arial"/>
              </w:rPr>
            </w:pPr>
            <w:r>
              <w:rPr>
                <w:noProof/>
              </w:rPr>
              <mc:AlternateContent>
                <mc:Choice Requires="wps">
                  <w:drawing>
                    <wp:anchor distT="0" distB="0" distL="114300" distR="114300" simplePos="0" relativeHeight="251665408" behindDoc="0" locked="0" layoutInCell="1" hidden="0" allowOverlap="1">
                      <wp:simplePos x="0" y="0"/>
                      <wp:positionH relativeFrom="column">
                        <wp:posOffset>-11111</wp:posOffset>
                      </wp:positionH>
                      <wp:positionV relativeFrom="paragraph">
                        <wp:posOffset>2858</wp:posOffset>
                      </wp:positionV>
                      <wp:extent cx="2000250" cy="266700"/>
                      <wp:effectExtent l="0" t="0" r="0" b="0"/>
                      <wp:wrapNone/>
                      <wp:docPr id="19" name="Rectángulo 19"/>
                      <wp:cNvGraphicFramePr/>
                      <a:graphic xmlns:a="http://schemas.openxmlformats.org/drawingml/2006/main">
                        <a:graphicData uri="http://schemas.microsoft.com/office/word/2010/wordprocessingShape">
                          <wps:wsp>
                            <wps:cNvSpPr/>
                            <wps:spPr>
                              <a:xfrm>
                                <a:off x="4350638" y="3651413"/>
                                <a:ext cx="1990725" cy="257175"/>
                              </a:xfrm>
                              <a:prstGeom prst="rect">
                                <a:avLst/>
                              </a:prstGeom>
                              <a:solidFill>
                                <a:srgbClr val="FFFFFF"/>
                              </a:solidFill>
                              <a:ln>
                                <a:noFill/>
                              </a:ln>
                            </wps:spPr>
                            <wps:txbx>
                              <w:txbxContent>
                                <w:p w:rsidR="00E209FE" w:rsidRDefault="00E209FE">
                                  <w:pPr>
                                    <w:spacing w:line="275" w:lineRule="auto"/>
                                    <w:textDirection w:val="btLr"/>
                                  </w:pPr>
                                </w:p>
                              </w:txbxContent>
                            </wps:txbx>
                            <wps:bodyPr spcFirstLastPara="1" wrap="square" lIns="91425" tIns="45700" rIns="91425" bIns="45700" anchor="t" anchorCtr="0">
                              <a:noAutofit/>
                            </wps:bodyPr>
                          </wps:wsp>
                        </a:graphicData>
                      </a:graphic>
                    </wp:anchor>
                  </w:drawing>
                </mc:Choice>
                <mc:Fallback>
                  <w:pict>
                    <v:rect id="Rectángulo 19" o:spid="_x0000_s1028" style="position:absolute;margin-left:-.85pt;margin-top:.25pt;width:157.5pt;height:2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" stroked="f">
                      <v:textbox inset="2.53958mm,1.2694mm,2.53958mm,1.2694mm">
                        <w:txbxContent>
                          <w:p w:rsidR="00E209FE" w:rsidRDefault="00E209FE">
                            <w:pPr>
                              <w:spacing w:line="275" w:lineRule="auto"/>
                              <w:textDirection w:val="btLr"/>
                            </w:pPr>
                          </w:p>
                        </w:txbxContent>
                      </v:textbox>
                    </v:rect>
                  </w:pict>
                </mc:Fallback>
              </mc:AlternateContent>
            </w:r>
            <w:bookmarkStart w:id="0" w:name="_GoBack"/>
            <w:bookmarkEnd w:id="0"/>
          </w:p>
          <w:p w:rsidR="00E209FE" w:rsidRDefault="00E209FE">
            <w:pPr>
              <w:jc w:val="both"/>
              <w:rPr>
                <w:rFonts w:ascii="Arial" w:eastAsia="Arial" w:hAnsi="Arial" w:cs="Arial"/>
                <w:b/>
              </w:rPr>
            </w:pPr>
          </w:p>
        </w:tc>
      </w:tr>
    </w:tbl>
    <w:p w:rsidR="00E209FE" w:rsidRDefault="00E209FE">
      <w:pPr>
        <w:ind w:left="360"/>
        <w:jc w:val="both"/>
        <w:rPr>
          <w:rFonts w:ascii="Arial" w:eastAsia="Arial" w:hAnsi="Arial" w:cs="Arial"/>
          <w:b/>
        </w:rPr>
      </w:pPr>
    </w:p>
    <w:p w:rsidR="00E209FE" w:rsidRDefault="00E209FE">
      <w:pPr>
        <w:spacing w:after="18" w:line="259" w:lineRule="auto"/>
        <w:rPr>
          <w:rFonts w:ascii="Arial" w:eastAsia="Arial" w:hAnsi="Arial" w:cs="Arial"/>
        </w:rPr>
      </w:pPr>
    </w:p>
    <w:p w:rsidR="00E209FE" w:rsidRDefault="001A661D">
      <w:pPr>
        <w:pStyle w:val="Ttulo1"/>
        <w:spacing w:after="18"/>
        <w:ind w:left="-5"/>
        <w:jc w:val="both"/>
        <w:rPr>
          <w:rFonts w:ascii="Arial" w:eastAsia="Arial" w:hAnsi="Arial" w:cs="Arial"/>
          <w:b/>
          <w:color w:val="000000"/>
          <w:sz w:val="22"/>
          <w:szCs w:val="22"/>
        </w:rPr>
      </w:pPr>
      <w:r>
        <w:rPr>
          <w:rFonts w:ascii="Arial" w:eastAsia="Arial" w:hAnsi="Arial" w:cs="Arial"/>
          <w:b/>
          <w:color w:val="000000"/>
          <w:sz w:val="22"/>
          <w:szCs w:val="22"/>
        </w:rPr>
        <w:t xml:space="preserve">MARYI DANIELA RUIZ MUÑOZ </w:t>
      </w:r>
    </w:p>
    <w:p w:rsidR="00E209FE" w:rsidRDefault="001A661D">
      <w:pPr>
        <w:spacing w:after="27"/>
        <w:ind w:right="53"/>
        <w:jc w:val="both"/>
        <w:rPr>
          <w:rFonts w:ascii="Arial" w:eastAsia="Arial" w:hAnsi="Arial" w:cs="Arial"/>
        </w:rPr>
      </w:pPr>
      <w:r>
        <w:rPr>
          <w:rFonts w:ascii="Arial" w:eastAsia="Arial" w:hAnsi="Arial" w:cs="Arial"/>
        </w:rPr>
        <w:t xml:space="preserve"> Ingeniera Ambiental y Sanitaria  </w:t>
      </w:r>
    </w:p>
    <w:p w:rsidR="00E209FE" w:rsidRDefault="001A661D">
      <w:pPr>
        <w:spacing w:after="27"/>
        <w:ind w:left="-5" w:right="53"/>
        <w:jc w:val="both"/>
        <w:rPr>
          <w:rFonts w:ascii="Arial" w:eastAsia="Arial" w:hAnsi="Arial" w:cs="Arial"/>
        </w:rPr>
      </w:pPr>
      <w:r>
        <w:rPr>
          <w:rFonts w:ascii="Arial" w:eastAsia="Arial" w:hAnsi="Arial" w:cs="Arial"/>
        </w:rPr>
        <w:t xml:space="preserve">Sector Ambiente y Desarrollo  </w:t>
      </w:r>
    </w:p>
    <w:p w:rsidR="00E209FE" w:rsidRDefault="00E209FE">
      <w:pPr>
        <w:spacing w:after="27"/>
        <w:ind w:left="-5" w:right="53"/>
        <w:jc w:val="both"/>
        <w:rPr>
          <w:rFonts w:ascii="Arial" w:eastAsia="Arial" w:hAnsi="Arial" w:cs="Arial"/>
        </w:rPr>
      </w:pPr>
    </w:p>
    <w:p w:rsidR="00E209FE" w:rsidRDefault="001A661D">
      <w:pPr>
        <w:spacing w:after="13" w:line="259" w:lineRule="auto"/>
        <w:ind w:left="-5"/>
        <w:rPr>
          <w:rFonts w:ascii="Arial" w:eastAsia="Arial" w:hAnsi="Arial" w:cs="Arial"/>
        </w:rPr>
      </w:pPr>
      <w:r>
        <w:rPr>
          <w:rFonts w:ascii="Arial" w:eastAsia="Arial" w:hAnsi="Arial" w:cs="Arial"/>
          <w:sz w:val="16"/>
          <w:szCs w:val="16"/>
        </w:rPr>
        <w:t xml:space="preserve">Proyectó: Daniela Ruiz – Contratista Sector Ambiente y Desarrollo Sostenible </w:t>
      </w:r>
    </w:p>
    <w:p w:rsidR="00E209FE" w:rsidRDefault="001A661D">
      <w:pPr>
        <w:spacing w:after="76" w:line="259" w:lineRule="auto"/>
        <w:ind w:left="-5"/>
        <w:rPr>
          <w:rFonts w:ascii="Arial" w:eastAsia="Arial" w:hAnsi="Arial" w:cs="Arial"/>
        </w:rPr>
      </w:pPr>
      <w:r>
        <w:rPr>
          <w:rFonts w:ascii="Arial" w:eastAsia="Arial" w:hAnsi="Arial" w:cs="Arial"/>
          <w:sz w:val="16"/>
          <w:szCs w:val="16"/>
        </w:rPr>
        <w:t xml:space="preserve">Revisó y Aprobó: Milagros Hernández Taquez - secretaria de Planeación e Infraestructura </w:t>
      </w: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p w:rsidR="00E209FE" w:rsidRDefault="00E209FE">
      <w:pPr>
        <w:ind w:left="360"/>
        <w:jc w:val="both"/>
      </w:pPr>
    </w:p>
    <w:p w:rsidR="00E209FE" w:rsidRDefault="00E209FE">
      <w:pPr>
        <w:ind w:left="360"/>
        <w:jc w:val="both"/>
        <w:rPr>
          <w:rFonts w:ascii="Arial" w:eastAsia="Arial" w:hAnsi="Arial" w:cs="Arial"/>
          <w:b/>
        </w:rPr>
      </w:pPr>
    </w:p>
    <w:p w:rsidR="00E209FE" w:rsidRDefault="00E209FE">
      <w:pPr>
        <w:ind w:left="360"/>
        <w:jc w:val="both"/>
        <w:rPr>
          <w:rFonts w:ascii="Arial" w:eastAsia="Arial" w:hAnsi="Arial" w:cs="Arial"/>
          <w:b/>
        </w:rPr>
      </w:pPr>
    </w:p>
    <w:sectPr w:rsidR="00E209FE">
      <w:headerReference w:type="default" r:id="rId11"/>
      <w:footerReference w:type="default" r:id="rId12"/>
      <w:pgSz w:w="12240" w:h="15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31B" w:rsidRDefault="007A431B">
      <w:pPr>
        <w:spacing w:after="0" w:line="240" w:lineRule="auto"/>
      </w:pPr>
      <w:r>
        <w:separator/>
      </w:r>
    </w:p>
  </w:endnote>
  <w:endnote w:type="continuationSeparator" w:id="0">
    <w:p w:rsidR="007A431B" w:rsidRDefault="007A4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9FE" w:rsidRDefault="001A661D">
    <w:pPr>
      <w:tabs>
        <w:tab w:val="center" w:pos="4252"/>
        <w:tab w:val="right" w:pos="8504"/>
      </w:tabs>
      <w:spacing w:after="0" w:line="240" w:lineRule="auto"/>
      <w:jc w:val="center"/>
      <w:rPr>
        <w:rFonts w:ascii="Arial" w:eastAsia="Arial" w:hAnsi="Arial" w:cs="Arial"/>
        <w:sz w:val="16"/>
        <w:szCs w:val="16"/>
      </w:rPr>
    </w:pPr>
    <w:r>
      <w:rPr>
        <w:rFonts w:ascii="Arial" w:eastAsia="Arial" w:hAnsi="Arial" w:cs="Arial"/>
        <w:sz w:val="16"/>
        <w:szCs w:val="16"/>
      </w:rPr>
      <w:t xml:space="preserve">Carrera 2 No. 1-19 Barrio Centro Sucre Cauca </w:t>
    </w:r>
  </w:p>
  <w:p w:rsidR="00E209FE" w:rsidRPr="00406049" w:rsidRDefault="001A661D">
    <w:pPr>
      <w:tabs>
        <w:tab w:val="center" w:pos="4252"/>
        <w:tab w:val="right" w:pos="8504"/>
      </w:tabs>
      <w:spacing w:after="0" w:line="240" w:lineRule="auto"/>
      <w:jc w:val="center"/>
      <w:rPr>
        <w:rFonts w:ascii="Arial" w:eastAsia="Arial" w:hAnsi="Arial" w:cs="Arial"/>
        <w:sz w:val="16"/>
        <w:szCs w:val="16"/>
        <w:lang w:val="en-US"/>
      </w:rPr>
    </w:pPr>
    <w:r w:rsidRPr="00406049">
      <w:rPr>
        <w:rFonts w:ascii="Arial" w:eastAsia="Arial" w:hAnsi="Arial" w:cs="Arial"/>
        <w:sz w:val="16"/>
        <w:szCs w:val="16"/>
        <w:lang w:val="en-US"/>
      </w:rPr>
      <w:t xml:space="preserve">Email: </w:t>
    </w:r>
    <w:hyperlink r:id="rId1">
      <w:r w:rsidRPr="00406049">
        <w:rPr>
          <w:rFonts w:ascii="Arial" w:eastAsia="Arial" w:hAnsi="Arial" w:cs="Arial"/>
          <w:color w:val="0000FF"/>
          <w:sz w:val="16"/>
          <w:szCs w:val="16"/>
          <w:u w:val="single"/>
          <w:lang w:val="en-US"/>
        </w:rPr>
        <w:t>alcaldia@sucre-cauca.gov.co</w:t>
      </w:r>
    </w:hyperlink>
  </w:p>
  <w:p w:rsidR="00E209FE" w:rsidRDefault="001A661D">
    <w:pPr>
      <w:tabs>
        <w:tab w:val="center" w:pos="4252"/>
        <w:tab w:val="right" w:pos="8504"/>
      </w:tabs>
      <w:spacing w:after="0" w:line="240" w:lineRule="auto"/>
      <w:rPr>
        <w:rFonts w:ascii="Arial" w:eastAsia="Arial" w:hAnsi="Arial" w:cs="Arial"/>
        <w:sz w:val="16"/>
        <w:szCs w:val="16"/>
      </w:rPr>
    </w:pPr>
    <w:r w:rsidRPr="00406049">
      <w:rPr>
        <w:rFonts w:ascii="Arial" w:eastAsia="Arial" w:hAnsi="Arial" w:cs="Arial"/>
        <w:sz w:val="16"/>
        <w:szCs w:val="16"/>
        <w:lang w:val="en-US"/>
      </w:rPr>
      <w:tab/>
    </w:r>
    <w:r>
      <w:rPr>
        <w:rFonts w:ascii="Arial" w:eastAsia="Arial" w:hAnsi="Arial" w:cs="Arial"/>
        <w:sz w:val="16"/>
        <w:szCs w:val="16"/>
      </w:rPr>
      <w:t>Página Web: www.sucre-cauca.gov.co</w:t>
    </w:r>
    <w:r>
      <w:rPr>
        <w:rFonts w:ascii="Arial" w:eastAsia="Arial" w:hAnsi="Arial" w:cs="Arial"/>
        <w:sz w:val="16"/>
        <w:szCs w:val="16"/>
      </w:rPr>
      <w:tab/>
    </w:r>
  </w:p>
  <w:p w:rsidR="00E209FE" w:rsidRDefault="001A661D">
    <w:pPr>
      <w:pBdr>
        <w:top w:val="nil"/>
        <w:left w:val="nil"/>
        <w:bottom w:val="nil"/>
        <w:right w:val="nil"/>
        <w:between w:val="nil"/>
      </w:pBdr>
      <w:tabs>
        <w:tab w:val="center" w:pos="4252"/>
        <w:tab w:val="right" w:pos="8504"/>
      </w:tabs>
      <w:spacing w:after="0" w:line="240" w:lineRule="auto"/>
      <w:jc w:val="center"/>
      <w:rPr>
        <w:color w:val="000000"/>
      </w:rPr>
    </w:pPr>
    <w:r>
      <w:rPr>
        <w:rFonts w:ascii="Arial" w:eastAsia="Arial" w:hAnsi="Arial" w:cs="Arial"/>
        <w:color w:val="000000"/>
        <w:sz w:val="16"/>
        <w:szCs w:val="16"/>
      </w:rPr>
      <w:t>Código Postal: 194060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31B" w:rsidRDefault="007A431B">
      <w:pPr>
        <w:spacing w:after="0" w:line="240" w:lineRule="auto"/>
      </w:pPr>
      <w:r>
        <w:separator/>
      </w:r>
    </w:p>
  </w:footnote>
  <w:footnote w:type="continuationSeparator" w:id="0">
    <w:p w:rsidR="007A431B" w:rsidRDefault="007A4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9FE" w:rsidRDefault="00E209FE">
    <w:pPr>
      <w:widowControl w:val="0"/>
      <w:pBdr>
        <w:top w:val="nil"/>
        <w:left w:val="nil"/>
        <w:bottom w:val="nil"/>
        <w:right w:val="nil"/>
        <w:between w:val="nil"/>
      </w:pBdr>
      <w:spacing w:after="0"/>
      <w:rPr>
        <w:rFonts w:ascii="Arial" w:eastAsia="Arial" w:hAnsi="Arial" w:cs="Arial"/>
        <w:b/>
      </w:rPr>
    </w:pPr>
  </w:p>
  <w:tbl>
    <w:tblPr>
      <w:tblStyle w:val="a2"/>
      <w:tblW w:w="8714" w:type="dxa"/>
      <w:tblInd w:w="212" w:type="dxa"/>
      <w:tblLayout w:type="fixed"/>
      <w:tblLook w:val="0400" w:firstRow="0" w:lastRow="0" w:firstColumn="0" w:lastColumn="0" w:noHBand="0" w:noVBand="1"/>
    </w:tblPr>
    <w:tblGrid>
      <w:gridCol w:w="1843"/>
      <w:gridCol w:w="3043"/>
      <w:gridCol w:w="1843"/>
      <w:gridCol w:w="1985"/>
    </w:tblGrid>
    <w:tr w:rsidR="00E209FE">
      <w:trPr>
        <w:trHeight w:val="286"/>
      </w:trPr>
      <w:tc>
        <w:tcPr>
          <w:tcW w:w="1843" w:type="dxa"/>
          <w:vMerge w:val="restart"/>
          <w:tcBorders>
            <w:top w:val="single" w:sz="4" w:space="0" w:color="000000"/>
            <w:left w:val="single" w:sz="4" w:space="0" w:color="000000"/>
            <w:bottom w:val="single" w:sz="4" w:space="0" w:color="000000"/>
            <w:right w:val="single" w:sz="4" w:space="0" w:color="000000"/>
          </w:tcBorders>
          <w:vAlign w:val="bottom"/>
        </w:tcPr>
        <w:p w:rsidR="00E209FE" w:rsidRDefault="001A661D">
          <w:pPr>
            <w:spacing w:after="0"/>
            <w:jc w:val="center"/>
            <w:rPr>
              <w:rFonts w:ascii="Arial" w:eastAsia="Arial" w:hAnsi="Arial" w:cs="Arial"/>
              <w:sz w:val="20"/>
              <w:szCs w:val="20"/>
            </w:rPr>
          </w:pPr>
          <w:r>
            <w:rPr>
              <w:noProof/>
            </w:rPr>
            <w:drawing>
              <wp:anchor distT="0" distB="0" distL="114300" distR="114300" simplePos="0" relativeHeight="251658240" behindDoc="0" locked="0" layoutInCell="1" hidden="0" allowOverlap="1">
                <wp:simplePos x="0" y="0"/>
                <wp:positionH relativeFrom="column">
                  <wp:posOffset>271145</wp:posOffset>
                </wp:positionH>
                <wp:positionV relativeFrom="paragraph">
                  <wp:posOffset>-544829</wp:posOffset>
                </wp:positionV>
                <wp:extent cx="709930" cy="641985"/>
                <wp:effectExtent l="0" t="0" r="0" b="0"/>
                <wp:wrapTopAndBottom distT="0" distB="0"/>
                <wp:docPr id="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09930" cy="641985"/>
                        </a:xfrm>
                        <a:prstGeom prst="rect">
                          <a:avLst/>
                        </a:prstGeom>
                        <a:ln/>
                      </pic:spPr>
                    </pic:pic>
                  </a:graphicData>
                </a:graphic>
              </wp:anchor>
            </w:drawing>
          </w:r>
        </w:p>
      </w:tc>
      <w:tc>
        <w:tcPr>
          <w:tcW w:w="3043" w:type="dxa"/>
          <w:vMerge w:val="restart"/>
          <w:tcBorders>
            <w:top w:val="single" w:sz="4" w:space="0" w:color="000000"/>
            <w:left w:val="single" w:sz="4" w:space="0" w:color="000000"/>
            <w:bottom w:val="single" w:sz="4" w:space="0" w:color="000000"/>
            <w:right w:val="single" w:sz="4" w:space="0" w:color="000000"/>
          </w:tcBorders>
          <w:vAlign w:val="center"/>
        </w:tcPr>
        <w:p w:rsidR="00E209FE" w:rsidRDefault="001A661D">
          <w:pPr>
            <w:pBdr>
              <w:top w:val="nil"/>
              <w:left w:val="nil"/>
              <w:bottom w:val="nil"/>
              <w:right w:val="nil"/>
              <w:between w:val="nil"/>
            </w:pBdr>
            <w:spacing w:after="0" w:line="240" w:lineRule="auto"/>
            <w:jc w:val="center"/>
            <w:rPr>
              <w:color w:val="000000"/>
              <w:sz w:val="20"/>
              <w:szCs w:val="20"/>
            </w:rPr>
          </w:pPr>
          <w:r>
            <w:rPr>
              <w:color w:val="000000"/>
              <w:sz w:val="20"/>
              <w:szCs w:val="20"/>
            </w:rPr>
            <w:t>REPÚBLICA DE COLOMBIA</w:t>
          </w:r>
        </w:p>
        <w:p w:rsidR="00E209FE" w:rsidRDefault="001A661D">
          <w:pPr>
            <w:pBdr>
              <w:top w:val="nil"/>
              <w:left w:val="nil"/>
              <w:bottom w:val="nil"/>
              <w:right w:val="nil"/>
              <w:between w:val="nil"/>
            </w:pBdr>
            <w:spacing w:after="0" w:line="240" w:lineRule="auto"/>
            <w:jc w:val="center"/>
            <w:rPr>
              <w:color w:val="000000"/>
              <w:sz w:val="20"/>
              <w:szCs w:val="20"/>
            </w:rPr>
          </w:pPr>
          <w:r>
            <w:rPr>
              <w:color w:val="000000"/>
              <w:sz w:val="20"/>
              <w:szCs w:val="20"/>
            </w:rPr>
            <w:t>DEPARTAMENTO DEL CAUCA</w:t>
          </w:r>
        </w:p>
        <w:p w:rsidR="00E209FE" w:rsidRDefault="001A661D">
          <w:pPr>
            <w:pBdr>
              <w:top w:val="nil"/>
              <w:left w:val="nil"/>
              <w:bottom w:val="nil"/>
              <w:right w:val="nil"/>
              <w:between w:val="nil"/>
            </w:pBdr>
            <w:spacing w:after="0" w:line="240" w:lineRule="auto"/>
            <w:jc w:val="center"/>
            <w:rPr>
              <w:color w:val="000000"/>
              <w:sz w:val="20"/>
              <w:szCs w:val="20"/>
            </w:rPr>
          </w:pPr>
          <w:r>
            <w:rPr>
              <w:color w:val="000000"/>
              <w:sz w:val="20"/>
              <w:szCs w:val="20"/>
            </w:rPr>
            <w:t>MUNICIPIO DE SUCRE</w:t>
          </w:r>
        </w:p>
        <w:p w:rsidR="00E209FE" w:rsidRDefault="001A661D">
          <w:pPr>
            <w:pBdr>
              <w:top w:val="nil"/>
              <w:left w:val="nil"/>
              <w:bottom w:val="nil"/>
              <w:right w:val="nil"/>
              <w:between w:val="nil"/>
            </w:pBdr>
            <w:spacing w:after="0" w:line="240" w:lineRule="auto"/>
            <w:jc w:val="center"/>
            <w:rPr>
              <w:color w:val="000000"/>
              <w:sz w:val="20"/>
              <w:szCs w:val="20"/>
            </w:rPr>
          </w:pPr>
          <w:r>
            <w:rPr>
              <w:color w:val="000000"/>
              <w:sz w:val="20"/>
              <w:szCs w:val="20"/>
            </w:rPr>
            <w:t>NIT: 817.003.440-5</w:t>
          </w:r>
        </w:p>
        <w:p w:rsidR="00E209FE" w:rsidRDefault="00E209FE">
          <w:pPr>
            <w:spacing w:after="0"/>
            <w:jc w:val="center"/>
            <w:rPr>
              <w:rFonts w:ascii="Arial" w:eastAsia="Arial" w:hAnsi="Arial" w:cs="Arial"/>
              <w:sz w:val="20"/>
              <w:szCs w:val="20"/>
            </w:rPr>
          </w:pPr>
        </w:p>
      </w:tc>
      <w:tc>
        <w:tcPr>
          <w:tcW w:w="1843" w:type="dxa"/>
          <w:vMerge w:val="restart"/>
          <w:tcBorders>
            <w:top w:val="single" w:sz="4" w:space="0" w:color="000000"/>
            <w:left w:val="single" w:sz="4" w:space="0" w:color="000000"/>
            <w:bottom w:val="single" w:sz="4" w:space="0" w:color="000000"/>
            <w:right w:val="single" w:sz="4" w:space="0" w:color="000000"/>
          </w:tcBorders>
          <w:vAlign w:val="bottom"/>
        </w:tcPr>
        <w:p w:rsidR="00E209FE" w:rsidRDefault="001A661D">
          <w:pPr>
            <w:spacing w:after="0"/>
            <w:jc w:val="center"/>
            <w:rPr>
              <w:rFonts w:ascii="Arial" w:eastAsia="Arial" w:hAnsi="Arial" w:cs="Arial"/>
              <w:sz w:val="20"/>
              <w:szCs w:val="20"/>
            </w:rPr>
          </w:pPr>
          <w:r>
            <w:rPr>
              <w:noProof/>
            </w:rPr>
            <w:drawing>
              <wp:inline distT="0" distB="0" distL="0" distR="0">
                <wp:extent cx="647700" cy="676275"/>
                <wp:effectExtent l="0" t="0" r="0" b="0"/>
                <wp:docPr id="2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647700" cy="676275"/>
                        </a:xfrm>
                        <a:prstGeom prst="rect">
                          <a:avLst/>
                        </a:prstGeom>
                        <a:ln/>
                      </pic:spPr>
                    </pic:pic>
                  </a:graphicData>
                </a:graphic>
              </wp:inline>
            </w:drawing>
          </w:r>
        </w:p>
      </w:tc>
      <w:tc>
        <w:tcPr>
          <w:tcW w:w="1985" w:type="dxa"/>
          <w:tcBorders>
            <w:top w:val="single" w:sz="4" w:space="0" w:color="000000"/>
            <w:left w:val="single" w:sz="4" w:space="0" w:color="000000"/>
            <w:bottom w:val="single" w:sz="4" w:space="0" w:color="000000"/>
            <w:right w:val="single" w:sz="4" w:space="0" w:color="000000"/>
          </w:tcBorders>
        </w:tcPr>
        <w:p w:rsidR="00E209FE" w:rsidRDefault="001A661D">
          <w:pPr>
            <w:spacing w:after="0" w:line="240" w:lineRule="auto"/>
            <w:rPr>
              <w:rFonts w:ascii="Arial" w:eastAsia="Arial" w:hAnsi="Arial" w:cs="Arial"/>
              <w:sz w:val="18"/>
              <w:szCs w:val="18"/>
            </w:rPr>
          </w:pPr>
          <w:r>
            <w:rPr>
              <w:rFonts w:ascii="Arial" w:eastAsia="Arial" w:hAnsi="Arial" w:cs="Arial"/>
              <w:sz w:val="18"/>
              <w:szCs w:val="18"/>
            </w:rPr>
            <w:t>Código: 120-23</w:t>
          </w:r>
        </w:p>
      </w:tc>
    </w:tr>
    <w:tr w:rsidR="00E209FE">
      <w:trPr>
        <w:trHeight w:val="292"/>
      </w:trPr>
      <w:tc>
        <w:tcPr>
          <w:tcW w:w="1843" w:type="dxa"/>
          <w:vMerge/>
          <w:tcBorders>
            <w:top w:val="single" w:sz="4" w:space="0" w:color="000000"/>
            <w:left w:val="single" w:sz="4" w:space="0" w:color="000000"/>
            <w:bottom w:val="single" w:sz="4" w:space="0" w:color="000000"/>
            <w:right w:val="single" w:sz="4" w:space="0" w:color="000000"/>
          </w:tcBorders>
          <w:vAlign w:val="bottom"/>
        </w:tcPr>
        <w:p w:rsidR="00E209FE" w:rsidRDefault="00E209FE">
          <w:pPr>
            <w:widowControl w:val="0"/>
            <w:pBdr>
              <w:top w:val="nil"/>
              <w:left w:val="nil"/>
              <w:bottom w:val="nil"/>
              <w:right w:val="nil"/>
              <w:between w:val="nil"/>
            </w:pBdr>
            <w:spacing w:after="0"/>
            <w:rPr>
              <w:rFonts w:ascii="Arial" w:eastAsia="Arial" w:hAnsi="Arial" w:cs="Arial"/>
              <w:sz w:val="18"/>
              <w:szCs w:val="18"/>
            </w:rPr>
          </w:pPr>
        </w:p>
      </w:tc>
      <w:tc>
        <w:tcPr>
          <w:tcW w:w="3043" w:type="dxa"/>
          <w:vMerge/>
          <w:tcBorders>
            <w:top w:val="single" w:sz="4" w:space="0" w:color="000000"/>
            <w:left w:val="single" w:sz="4" w:space="0" w:color="000000"/>
            <w:bottom w:val="single" w:sz="4" w:space="0" w:color="000000"/>
            <w:right w:val="single" w:sz="4" w:space="0" w:color="000000"/>
          </w:tcBorders>
          <w:vAlign w:val="center"/>
        </w:tcPr>
        <w:p w:rsidR="00E209FE" w:rsidRDefault="00E209FE">
          <w:pPr>
            <w:widowControl w:val="0"/>
            <w:pBdr>
              <w:top w:val="nil"/>
              <w:left w:val="nil"/>
              <w:bottom w:val="nil"/>
              <w:right w:val="nil"/>
              <w:between w:val="nil"/>
            </w:pBdr>
            <w:spacing w:after="0"/>
            <w:rPr>
              <w:rFonts w:ascii="Arial" w:eastAsia="Arial" w:hAnsi="Arial" w:cs="Arial"/>
              <w:sz w:val="18"/>
              <w:szCs w:val="18"/>
            </w:rPr>
          </w:pPr>
        </w:p>
      </w:tc>
      <w:tc>
        <w:tcPr>
          <w:tcW w:w="1843" w:type="dxa"/>
          <w:vMerge/>
          <w:tcBorders>
            <w:top w:val="single" w:sz="4" w:space="0" w:color="000000"/>
            <w:left w:val="single" w:sz="4" w:space="0" w:color="000000"/>
            <w:bottom w:val="single" w:sz="4" w:space="0" w:color="000000"/>
            <w:right w:val="single" w:sz="4" w:space="0" w:color="000000"/>
          </w:tcBorders>
          <w:vAlign w:val="bottom"/>
        </w:tcPr>
        <w:p w:rsidR="00E209FE" w:rsidRDefault="00E209FE">
          <w:pPr>
            <w:widowControl w:val="0"/>
            <w:pBdr>
              <w:top w:val="nil"/>
              <w:left w:val="nil"/>
              <w:bottom w:val="nil"/>
              <w:right w:val="nil"/>
              <w:between w:val="nil"/>
            </w:pBdr>
            <w:spacing w:after="0"/>
            <w:rPr>
              <w:rFonts w:ascii="Arial" w:eastAsia="Arial" w:hAnsi="Arial" w:cs="Arial"/>
              <w:sz w:val="18"/>
              <w:szCs w:val="18"/>
            </w:rPr>
          </w:pPr>
        </w:p>
      </w:tc>
      <w:tc>
        <w:tcPr>
          <w:tcW w:w="1985" w:type="dxa"/>
          <w:tcBorders>
            <w:top w:val="single" w:sz="4" w:space="0" w:color="000000"/>
            <w:left w:val="single" w:sz="4" w:space="0" w:color="000000"/>
            <w:bottom w:val="single" w:sz="4" w:space="0" w:color="000000"/>
            <w:right w:val="single" w:sz="4" w:space="0" w:color="000000"/>
          </w:tcBorders>
        </w:tcPr>
        <w:p w:rsidR="00E209FE" w:rsidRDefault="001A661D">
          <w:pPr>
            <w:spacing w:after="0" w:line="240" w:lineRule="auto"/>
            <w:rPr>
              <w:rFonts w:ascii="Arial" w:eastAsia="Arial" w:hAnsi="Arial" w:cs="Arial"/>
              <w:sz w:val="18"/>
              <w:szCs w:val="18"/>
            </w:rPr>
          </w:pPr>
          <w:r>
            <w:rPr>
              <w:rFonts w:ascii="Arial" w:eastAsia="Arial" w:hAnsi="Arial" w:cs="Arial"/>
              <w:sz w:val="18"/>
              <w:szCs w:val="18"/>
            </w:rPr>
            <w:t>Versión: 01</w:t>
          </w:r>
        </w:p>
      </w:tc>
    </w:tr>
    <w:tr w:rsidR="00E209FE">
      <w:trPr>
        <w:trHeight w:val="292"/>
      </w:trPr>
      <w:tc>
        <w:tcPr>
          <w:tcW w:w="1843" w:type="dxa"/>
          <w:vMerge/>
          <w:tcBorders>
            <w:top w:val="single" w:sz="4" w:space="0" w:color="000000"/>
            <w:left w:val="single" w:sz="4" w:space="0" w:color="000000"/>
            <w:bottom w:val="single" w:sz="4" w:space="0" w:color="000000"/>
            <w:right w:val="single" w:sz="4" w:space="0" w:color="000000"/>
          </w:tcBorders>
          <w:vAlign w:val="bottom"/>
        </w:tcPr>
        <w:p w:rsidR="00E209FE" w:rsidRDefault="00E209FE">
          <w:pPr>
            <w:widowControl w:val="0"/>
            <w:pBdr>
              <w:top w:val="nil"/>
              <w:left w:val="nil"/>
              <w:bottom w:val="nil"/>
              <w:right w:val="nil"/>
              <w:between w:val="nil"/>
            </w:pBdr>
            <w:spacing w:after="0"/>
            <w:rPr>
              <w:rFonts w:ascii="Arial" w:eastAsia="Arial" w:hAnsi="Arial" w:cs="Arial"/>
              <w:sz w:val="18"/>
              <w:szCs w:val="18"/>
            </w:rPr>
          </w:pPr>
        </w:p>
      </w:tc>
      <w:tc>
        <w:tcPr>
          <w:tcW w:w="3043" w:type="dxa"/>
          <w:vMerge/>
          <w:tcBorders>
            <w:top w:val="single" w:sz="4" w:space="0" w:color="000000"/>
            <w:left w:val="single" w:sz="4" w:space="0" w:color="000000"/>
            <w:bottom w:val="single" w:sz="4" w:space="0" w:color="000000"/>
            <w:right w:val="single" w:sz="4" w:space="0" w:color="000000"/>
          </w:tcBorders>
          <w:vAlign w:val="center"/>
        </w:tcPr>
        <w:p w:rsidR="00E209FE" w:rsidRDefault="00E209FE">
          <w:pPr>
            <w:widowControl w:val="0"/>
            <w:pBdr>
              <w:top w:val="nil"/>
              <w:left w:val="nil"/>
              <w:bottom w:val="nil"/>
              <w:right w:val="nil"/>
              <w:between w:val="nil"/>
            </w:pBdr>
            <w:spacing w:after="0"/>
            <w:rPr>
              <w:rFonts w:ascii="Arial" w:eastAsia="Arial" w:hAnsi="Arial" w:cs="Arial"/>
              <w:sz w:val="18"/>
              <w:szCs w:val="18"/>
            </w:rPr>
          </w:pPr>
        </w:p>
      </w:tc>
      <w:tc>
        <w:tcPr>
          <w:tcW w:w="1843" w:type="dxa"/>
          <w:vMerge/>
          <w:tcBorders>
            <w:top w:val="single" w:sz="4" w:space="0" w:color="000000"/>
            <w:left w:val="single" w:sz="4" w:space="0" w:color="000000"/>
            <w:bottom w:val="single" w:sz="4" w:space="0" w:color="000000"/>
            <w:right w:val="single" w:sz="4" w:space="0" w:color="000000"/>
          </w:tcBorders>
          <w:vAlign w:val="bottom"/>
        </w:tcPr>
        <w:p w:rsidR="00E209FE" w:rsidRDefault="00E209FE">
          <w:pPr>
            <w:widowControl w:val="0"/>
            <w:pBdr>
              <w:top w:val="nil"/>
              <w:left w:val="nil"/>
              <w:bottom w:val="nil"/>
              <w:right w:val="nil"/>
              <w:between w:val="nil"/>
            </w:pBdr>
            <w:spacing w:after="0"/>
            <w:rPr>
              <w:rFonts w:ascii="Arial" w:eastAsia="Arial" w:hAnsi="Arial" w:cs="Arial"/>
              <w:sz w:val="18"/>
              <w:szCs w:val="18"/>
            </w:rPr>
          </w:pPr>
        </w:p>
      </w:tc>
      <w:tc>
        <w:tcPr>
          <w:tcW w:w="1985" w:type="dxa"/>
          <w:tcBorders>
            <w:top w:val="single" w:sz="4" w:space="0" w:color="000000"/>
            <w:left w:val="single" w:sz="4" w:space="0" w:color="000000"/>
            <w:bottom w:val="single" w:sz="4" w:space="0" w:color="000000"/>
            <w:right w:val="single" w:sz="4" w:space="0" w:color="000000"/>
          </w:tcBorders>
        </w:tcPr>
        <w:p w:rsidR="00E209FE" w:rsidRDefault="001A661D">
          <w:pPr>
            <w:spacing w:after="0" w:line="240" w:lineRule="auto"/>
            <w:rPr>
              <w:rFonts w:ascii="Arial" w:eastAsia="Arial" w:hAnsi="Arial" w:cs="Arial"/>
              <w:sz w:val="18"/>
              <w:szCs w:val="18"/>
            </w:rPr>
          </w:pPr>
          <w:r>
            <w:rPr>
              <w:rFonts w:ascii="Arial" w:eastAsia="Arial" w:hAnsi="Arial" w:cs="Arial"/>
              <w:sz w:val="18"/>
              <w:szCs w:val="18"/>
            </w:rPr>
            <w:t>Fecha: 01/11/2019</w:t>
          </w:r>
        </w:p>
      </w:tc>
    </w:tr>
    <w:tr w:rsidR="00E209FE">
      <w:trPr>
        <w:trHeight w:val="230"/>
      </w:trPr>
      <w:tc>
        <w:tcPr>
          <w:tcW w:w="1843" w:type="dxa"/>
          <w:vMerge/>
          <w:tcBorders>
            <w:top w:val="single" w:sz="4" w:space="0" w:color="000000"/>
            <w:left w:val="single" w:sz="4" w:space="0" w:color="000000"/>
            <w:bottom w:val="single" w:sz="4" w:space="0" w:color="000000"/>
            <w:right w:val="single" w:sz="4" w:space="0" w:color="000000"/>
          </w:tcBorders>
          <w:vAlign w:val="bottom"/>
        </w:tcPr>
        <w:p w:rsidR="00E209FE" w:rsidRDefault="00E209FE">
          <w:pPr>
            <w:widowControl w:val="0"/>
            <w:pBdr>
              <w:top w:val="nil"/>
              <w:left w:val="nil"/>
              <w:bottom w:val="nil"/>
              <w:right w:val="nil"/>
              <w:between w:val="nil"/>
            </w:pBdr>
            <w:spacing w:after="0"/>
            <w:rPr>
              <w:rFonts w:ascii="Arial" w:eastAsia="Arial" w:hAnsi="Arial" w:cs="Arial"/>
              <w:sz w:val="18"/>
              <w:szCs w:val="18"/>
            </w:rPr>
          </w:pPr>
        </w:p>
      </w:tc>
      <w:tc>
        <w:tcPr>
          <w:tcW w:w="3043" w:type="dxa"/>
          <w:vMerge/>
          <w:tcBorders>
            <w:top w:val="single" w:sz="4" w:space="0" w:color="000000"/>
            <w:left w:val="single" w:sz="4" w:space="0" w:color="000000"/>
            <w:bottom w:val="single" w:sz="4" w:space="0" w:color="000000"/>
            <w:right w:val="single" w:sz="4" w:space="0" w:color="000000"/>
          </w:tcBorders>
          <w:vAlign w:val="center"/>
        </w:tcPr>
        <w:p w:rsidR="00E209FE" w:rsidRDefault="00E209FE">
          <w:pPr>
            <w:widowControl w:val="0"/>
            <w:pBdr>
              <w:top w:val="nil"/>
              <w:left w:val="nil"/>
              <w:bottom w:val="nil"/>
              <w:right w:val="nil"/>
              <w:between w:val="nil"/>
            </w:pBdr>
            <w:spacing w:after="0"/>
            <w:rPr>
              <w:rFonts w:ascii="Arial" w:eastAsia="Arial" w:hAnsi="Arial" w:cs="Arial"/>
              <w:sz w:val="18"/>
              <w:szCs w:val="18"/>
            </w:rPr>
          </w:pPr>
        </w:p>
      </w:tc>
      <w:tc>
        <w:tcPr>
          <w:tcW w:w="1843" w:type="dxa"/>
          <w:vMerge/>
          <w:tcBorders>
            <w:top w:val="single" w:sz="4" w:space="0" w:color="000000"/>
            <w:left w:val="single" w:sz="4" w:space="0" w:color="000000"/>
            <w:bottom w:val="single" w:sz="4" w:space="0" w:color="000000"/>
            <w:right w:val="single" w:sz="4" w:space="0" w:color="000000"/>
          </w:tcBorders>
          <w:vAlign w:val="bottom"/>
        </w:tcPr>
        <w:p w:rsidR="00E209FE" w:rsidRDefault="00E209FE">
          <w:pPr>
            <w:widowControl w:val="0"/>
            <w:pBdr>
              <w:top w:val="nil"/>
              <w:left w:val="nil"/>
              <w:bottom w:val="nil"/>
              <w:right w:val="nil"/>
              <w:between w:val="nil"/>
            </w:pBdr>
            <w:spacing w:after="0"/>
            <w:rPr>
              <w:rFonts w:ascii="Arial" w:eastAsia="Arial" w:hAnsi="Arial" w:cs="Arial"/>
              <w:sz w:val="18"/>
              <w:szCs w:val="18"/>
            </w:rPr>
          </w:pPr>
        </w:p>
      </w:tc>
      <w:tc>
        <w:tcPr>
          <w:tcW w:w="1985" w:type="dxa"/>
          <w:tcBorders>
            <w:top w:val="single" w:sz="4" w:space="0" w:color="000000"/>
            <w:left w:val="single" w:sz="4" w:space="0" w:color="000000"/>
            <w:bottom w:val="single" w:sz="4" w:space="0" w:color="000000"/>
            <w:right w:val="single" w:sz="4" w:space="0" w:color="000000"/>
          </w:tcBorders>
        </w:tcPr>
        <w:p w:rsidR="00E209FE" w:rsidRDefault="001A661D">
          <w:pPr>
            <w:pBdr>
              <w:top w:val="nil"/>
              <w:left w:val="nil"/>
              <w:bottom w:val="nil"/>
              <w:right w:val="nil"/>
              <w:between w:val="nil"/>
            </w:pBdr>
            <w:spacing w:after="0" w:line="240" w:lineRule="auto"/>
            <w:rPr>
              <w:rFonts w:ascii="Arial" w:eastAsia="Arial" w:hAnsi="Arial" w:cs="Arial"/>
              <w:color w:val="000000"/>
              <w:sz w:val="18"/>
              <w:szCs w:val="18"/>
            </w:rPr>
          </w:pPr>
          <w:r>
            <w:rPr>
              <w:rFonts w:ascii="Arial" w:eastAsia="Arial" w:hAnsi="Arial" w:cs="Arial"/>
              <w:color w:val="000000"/>
              <w:sz w:val="18"/>
              <w:szCs w:val="18"/>
            </w:rPr>
            <w:t>Página 1 de 3</w:t>
          </w:r>
        </w:p>
      </w:tc>
    </w:tr>
  </w:tbl>
  <w:p w:rsidR="00E209FE" w:rsidRDefault="001A661D">
    <w:pPr>
      <w:pBdr>
        <w:top w:val="nil"/>
        <w:left w:val="nil"/>
        <w:bottom w:val="nil"/>
        <w:right w:val="nil"/>
        <w:between w:val="nil"/>
      </w:pBdr>
      <w:tabs>
        <w:tab w:val="center" w:pos="4252"/>
        <w:tab w:val="right" w:pos="8504"/>
      </w:tabs>
      <w:spacing w:after="0" w:line="240" w:lineRule="auto"/>
      <w:rPr>
        <w:color w:val="000000"/>
      </w:rPr>
    </w:pPr>
    <w:r>
      <w:rPr>
        <w:color w:val="000000"/>
      </w:rPr>
      <w:tab/>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1539A"/>
    <w:multiLevelType w:val="multilevel"/>
    <w:tmpl w:val="13261F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D20037"/>
    <w:multiLevelType w:val="hybridMultilevel"/>
    <w:tmpl w:val="1B24B8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C0237CA"/>
    <w:multiLevelType w:val="hybridMultilevel"/>
    <w:tmpl w:val="38CC6F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D431A2E"/>
    <w:multiLevelType w:val="multilevel"/>
    <w:tmpl w:val="2AAEBD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804144"/>
    <w:multiLevelType w:val="hybridMultilevel"/>
    <w:tmpl w:val="31EA269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4F7F03CA"/>
    <w:multiLevelType w:val="hybridMultilevel"/>
    <w:tmpl w:val="041642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A5E5628"/>
    <w:multiLevelType w:val="multilevel"/>
    <w:tmpl w:val="F4D884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
  </w:num>
  <w:num w:numId="2">
    <w:abstractNumId w:val="6"/>
  </w:num>
  <w:num w:numId="3">
    <w:abstractNumId w:val="0"/>
  </w:num>
  <w:num w:numId="4">
    <w:abstractNumId w:val="2"/>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9FE"/>
    <w:rsid w:val="00005023"/>
    <w:rsid w:val="0013530E"/>
    <w:rsid w:val="00142875"/>
    <w:rsid w:val="001A661D"/>
    <w:rsid w:val="001F383E"/>
    <w:rsid w:val="00224B39"/>
    <w:rsid w:val="00275E9F"/>
    <w:rsid w:val="002F3901"/>
    <w:rsid w:val="003565DC"/>
    <w:rsid w:val="00406049"/>
    <w:rsid w:val="004179D9"/>
    <w:rsid w:val="004D2274"/>
    <w:rsid w:val="006019A1"/>
    <w:rsid w:val="00604491"/>
    <w:rsid w:val="00701E24"/>
    <w:rsid w:val="00785C71"/>
    <w:rsid w:val="007A431B"/>
    <w:rsid w:val="00881144"/>
    <w:rsid w:val="008C7734"/>
    <w:rsid w:val="00974A3A"/>
    <w:rsid w:val="00A234B6"/>
    <w:rsid w:val="00AA3394"/>
    <w:rsid w:val="00AD392F"/>
    <w:rsid w:val="00C1418D"/>
    <w:rsid w:val="00C2353C"/>
    <w:rsid w:val="00C54630"/>
    <w:rsid w:val="00D43262"/>
    <w:rsid w:val="00D93999"/>
    <w:rsid w:val="00DD3793"/>
    <w:rsid w:val="00E209FE"/>
    <w:rsid w:val="00E23C07"/>
    <w:rsid w:val="00E8058C"/>
    <w:rsid w:val="00FB019B"/>
    <w:rsid w:val="00FB2D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53102"/>
  <w15:docId w15:val="{19B65617-5304-4BE0-94FA-9BCFA86D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240" w:after="0"/>
      <w:outlineLvl w:val="0"/>
    </w:pPr>
    <w:rPr>
      <w:color w:val="2F5496"/>
      <w:sz w:val="32"/>
      <w:szCs w:val="32"/>
    </w:rPr>
  </w:style>
  <w:style w:type="paragraph" w:styleId="Ttulo2">
    <w:name w:val="heading 2"/>
    <w:basedOn w:val="Normal"/>
    <w:next w:val="Normal"/>
    <w:pPr>
      <w:keepNext/>
      <w:keepLines/>
      <w:spacing w:before="40" w:after="0"/>
      <w:outlineLvl w:val="1"/>
    </w:pPr>
    <w:rPr>
      <w:color w:val="2F5496"/>
      <w:sz w:val="26"/>
      <w:szCs w:val="26"/>
    </w:rPr>
  </w:style>
  <w:style w:type="paragraph" w:styleId="Ttulo3">
    <w:name w:val="heading 3"/>
    <w:basedOn w:val="Normal"/>
    <w:next w:val="Normal"/>
    <w:pPr>
      <w:keepNext/>
      <w:keepLines/>
      <w:spacing w:before="40" w:after="0"/>
      <w:outlineLvl w:val="2"/>
    </w:pPr>
    <w:rPr>
      <w:color w:val="1F3863"/>
      <w:sz w:val="24"/>
      <w:szCs w:val="24"/>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paragraph" w:styleId="Sinespaciado">
    <w:name w:val="No Spacing"/>
    <w:link w:val="SinespaciadoCar"/>
    <w:uiPriority w:val="1"/>
    <w:qFormat/>
    <w:pPr>
      <w:suppressAutoHyphens/>
      <w:spacing w:after="0" w:line="240" w:lineRule="auto"/>
    </w:pPr>
    <w:rPr>
      <w:rFonts w:eastAsia="Times New Roman"/>
    </w:rPr>
  </w:style>
  <w:style w:type="paragraph" w:styleId="Textoindependiente2">
    <w:name w:val="Body Text 2"/>
    <w:basedOn w:val="Normal"/>
    <w:pPr>
      <w:spacing w:after="0" w:line="240" w:lineRule="auto"/>
      <w:jc w:val="center"/>
    </w:pPr>
    <w:rPr>
      <w:rFonts w:ascii="Arial" w:hAnsi="Arial" w:cs="Arial"/>
      <w:sz w:val="18"/>
      <w:szCs w:val="24"/>
      <w:lang w:val="es-MX" w:eastAsia="es-ES"/>
    </w:rPr>
  </w:style>
  <w:style w:type="character" w:customStyle="1" w:styleId="Textoindependiente2Car">
    <w:name w:val="Texto independiente 2 Car"/>
    <w:basedOn w:val="Fuentedeprrafopredeter"/>
    <w:rPr>
      <w:rFonts w:ascii="Arial" w:eastAsia="Times New Roman" w:hAnsi="Arial" w:cs="Arial"/>
      <w:sz w:val="18"/>
      <w:szCs w:val="24"/>
      <w:lang w:val="es-MX" w:eastAsia="es-ES"/>
    </w:rPr>
  </w:style>
  <w:style w:type="paragraph" w:styleId="Textodeglobo">
    <w:name w:val="Balloon Text"/>
    <w:basedOn w:val="Normal"/>
    <w:pPr>
      <w:spacing w:after="0" w:line="240" w:lineRule="auto"/>
    </w:pPr>
    <w:rPr>
      <w:rFonts w:ascii="Segoe UI" w:hAnsi="Segoe UI" w:cs="Segoe UI"/>
      <w:sz w:val="18"/>
      <w:szCs w:val="18"/>
    </w:rPr>
  </w:style>
  <w:style w:type="character" w:customStyle="1" w:styleId="TextodegloboCar">
    <w:name w:val="Texto de globo Car"/>
    <w:basedOn w:val="Fuentedeprrafopredeter"/>
    <w:rPr>
      <w:rFonts w:ascii="Segoe UI" w:eastAsia="Times New Roman" w:hAnsi="Segoe UI" w:cs="Segoe UI"/>
      <w:sz w:val="18"/>
      <w:szCs w:val="18"/>
      <w:lang w:val="es-CO" w:eastAsia="es-CO"/>
    </w:rPr>
  </w:style>
  <w:style w:type="paragraph" w:styleId="Encabezado">
    <w:name w:val="header"/>
    <w:basedOn w:val="Normal"/>
    <w:pPr>
      <w:tabs>
        <w:tab w:val="center" w:pos="4252"/>
        <w:tab w:val="right" w:pos="8504"/>
      </w:tabs>
      <w:spacing w:after="0" w:line="240" w:lineRule="auto"/>
    </w:pPr>
  </w:style>
  <w:style w:type="character" w:customStyle="1" w:styleId="EncabezadoCar">
    <w:name w:val="Encabezado Car"/>
    <w:basedOn w:val="Fuentedeprrafopredeter"/>
    <w:rPr>
      <w:rFonts w:ascii="Calibri" w:eastAsia="Times New Roman" w:hAnsi="Calibri" w:cs="Times New Roman"/>
      <w:lang w:val="es-CO" w:eastAsia="es-CO"/>
    </w:rPr>
  </w:style>
  <w:style w:type="paragraph" w:styleId="Piedepgina">
    <w:name w:val="footer"/>
    <w:basedOn w:val="Normal"/>
    <w:pPr>
      <w:tabs>
        <w:tab w:val="center" w:pos="4252"/>
        <w:tab w:val="right" w:pos="8504"/>
      </w:tabs>
      <w:spacing w:after="0" w:line="240" w:lineRule="auto"/>
    </w:pPr>
  </w:style>
  <w:style w:type="character" w:customStyle="1" w:styleId="PiedepginaCar">
    <w:name w:val="Pie de página Car"/>
    <w:basedOn w:val="Fuentedeprrafopredeter"/>
    <w:rPr>
      <w:rFonts w:ascii="Calibri" w:eastAsia="Times New Roman" w:hAnsi="Calibri" w:cs="Times New Roman"/>
      <w:lang w:val="es-CO" w:eastAsia="es-CO"/>
    </w:rPr>
  </w:style>
  <w:style w:type="character" w:styleId="Textoennegrita">
    <w:name w:val="Strong"/>
    <w:basedOn w:val="Fuentedeprrafopredeter"/>
    <w:uiPriority w:val="22"/>
    <w:qFormat/>
    <w:rsid w:val="00083769"/>
    <w:rPr>
      <w:b/>
      <w:bCs/>
    </w:rPr>
  </w:style>
  <w:style w:type="paragraph" w:styleId="Prrafodelista">
    <w:name w:val="List Paragraph"/>
    <w:basedOn w:val="Normal"/>
    <w:uiPriority w:val="34"/>
    <w:qFormat/>
    <w:rsid w:val="000C05D7"/>
    <w:pPr>
      <w:ind w:left="720"/>
      <w:contextualSpacing/>
    </w:pPr>
  </w:style>
  <w:style w:type="table" w:styleId="Tablaconcuadrcula">
    <w:name w:val="Table Grid"/>
    <w:basedOn w:val="Tablanormal"/>
    <w:uiPriority w:val="39"/>
    <w:rsid w:val="00D26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B0E38"/>
    <w:pPr>
      <w:spacing w:before="100" w:beforeAutospacing="1" w:after="100" w:afterAutospacing="1" w:line="240" w:lineRule="auto"/>
    </w:pPr>
    <w:rPr>
      <w:rFonts w:ascii="Times New Roman" w:hAnsi="Times New Roman"/>
      <w:sz w:val="24"/>
      <w:szCs w:val="24"/>
      <w:lang w:val="es-ES" w:eastAsia="es-ES"/>
    </w:rPr>
  </w:style>
  <w:style w:type="character" w:styleId="Refdecomentario">
    <w:name w:val="annotation reference"/>
    <w:basedOn w:val="Fuentedeprrafopredeter"/>
    <w:uiPriority w:val="99"/>
    <w:semiHidden/>
    <w:unhideWhenUsed/>
    <w:rsid w:val="004B0B0C"/>
    <w:rPr>
      <w:sz w:val="16"/>
      <w:szCs w:val="16"/>
    </w:rPr>
  </w:style>
  <w:style w:type="paragraph" w:styleId="Textocomentario">
    <w:name w:val="annotation text"/>
    <w:basedOn w:val="Normal"/>
    <w:link w:val="TextocomentarioCar"/>
    <w:uiPriority w:val="99"/>
    <w:semiHidden/>
    <w:unhideWhenUsed/>
    <w:rsid w:val="004B0B0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B0B0C"/>
    <w:rPr>
      <w:rFonts w:eastAsia="Times New Roman"/>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B0B0C"/>
    <w:rPr>
      <w:b/>
      <w:bCs/>
    </w:rPr>
  </w:style>
  <w:style w:type="character" w:customStyle="1" w:styleId="AsuntodelcomentarioCar">
    <w:name w:val="Asunto del comentario Car"/>
    <w:basedOn w:val="TextocomentarioCar"/>
    <w:link w:val="Asuntodelcomentario"/>
    <w:uiPriority w:val="99"/>
    <w:semiHidden/>
    <w:rsid w:val="004B0B0C"/>
    <w:rPr>
      <w:rFonts w:eastAsia="Times New Roman"/>
      <w:b/>
      <w:bCs/>
      <w:sz w:val="20"/>
      <w:szCs w:val="20"/>
      <w:lang w:val="es-CO" w:eastAsia="es-CO"/>
    </w:rPr>
  </w:style>
  <w:style w:type="table" w:styleId="Tablanormal2">
    <w:name w:val="Plain Table 2"/>
    <w:basedOn w:val="Tablanormal"/>
    <w:uiPriority w:val="42"/>
    <w:rsid w:val="00C61C9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extoindependiente">
    <w:name w:val="Body Text"/>
    <w:basedOn w:val="Normal"/>
    <w:link w:val="TextoindependienteCar"/>
    <w:unhideWhenUsed/>
    <w:rsid w:val="00762672"/>
    <w:pPr>
      <w:spacing w:after="120"/>
    </w:pPr>
  </w:style>
  <w:style w:type="character" w:customStyle="1" w:styleId="TextoindependienteCar">
    <w:name w:val="Texto independiente Car"/>
    <w:basedOn w:val="Fuentedeprrafopredeter"/>
    <w:link w:val="Textoindependiente"/>
    <w:rsid w:val="00762672"/>
    <w:rPr>
      <w:rFonts w:eastAsia="Times New Roman"/>
      <w:lang w:val="es-CO" w:eastAsia="es-CO"/>
    </w:rPr>
  </w:style>
  <w:style w:type="character" w:customStyle="1" w:styleId="SinespaciadoCar">
    <w:name w:val="Sin espaciado Car"/>
    <w:link w:val="Sinespaciado"/>
    <w:uiPriority w:val="1"/>
    <w:rsid w:val="00762672"/>
    <w:rPr>
      <w:rFonts w:eastAsia="Times New Roman"/>
      <w:lang w:val="es-CO" w:eastAsia="es-CO"/>
    </w:rPr>
  </w:style>
  <w:style w:type="character" w:styleId="Hipervnculo">
    <w:name w:val="Hyperlink"/>
    <w:basedOn w:val="Fuentedeprrafopredeter"/>
    <w:uiPriority w:val="99"/>
    <w:unhideWhenUsed/>
    <w:rsid w:val="00762672"/>
    <w:rPr>
      <w:color w:val="0563C1" w:themeColor="hyperlink"/>
      <w:u w:val="single"/>
    </w:rPr>
  </w:style>
  <w:style w:type="character" w:styleId="nfasis">
    <w:name w:val="Emphasis"/>
    <w:basedOn w:val="Fuentedeprrafopredeter"/>
    <w:uiPriority w:val="20"/>
    <w:qFormat/>
    <w:rsid w:val="00BF7D8C"/>
    <w:rPr>
      <w:i/>
      <w:iCs/>
    </w:rPr>
  </w:style>
  <w:style w:type="character" w:customStyle="1" w:styleId="Ttulo2Car">
    <w:name w:val="Título 2 Car"/>
    <w:basedOn w:val="Fuentedeprrafopredeter"/>
    <w:uiPriority w:val="9"/>
    <w:rsid w:val="0084189E"/>
    <w:rPr>
      <w:rFonts w:asciiTheme="majorHAnsi" w:eastAsiaTheme="majorEastAsia" w:hAnsiTheme="majorHAnsi" w:cstheme="majorBidi"/>
      <w:color w:val="2F5496" w:themeColor="accent1" w:themeShade="BF"/>
      <w:sz w:val="26"/>
      <w:szCs w:val="26"/>
      <w:lang w:val="es-CO" w:eastAsia="es-CO"/>
    </w:rPr>
  </w:style>
  <w:style w:type="character" w:customStyle="1" w:styleId="Ttulo3Car">
    <w:name w:val="Título 3 Car"/>
    <w:basedOn w:val="Fuentedeprrafopredeter"/>
    <w:uiPriority w:val="9"/>
    <w:semiHidden/>
    <w:rsid w:val="00347B81"/>
    <w:rPr>
      <w:rFonts w:asciiTheme="majorHAnsi" w:eastAsiaTheme="majorEastAsia" w:hAnsiTheme="majorHAnsi" w:cstheme="majorBidi"/>
      <w:color w:val="1F3763" w:themeColor="accent1" w:themeShade="7F"/>
      <w:sz w:val="24"/>
      <w:szCs w:val="24"/>
      <w:lang w:val="es-CO" w:eastAsia="es-CO"/>
    </w:rPr>
  </w:style>
  <w:style w:type="character" w:customStyle="1" w:styleId="Ttulo1Car">
    <w:name w:val="Título 1 Car"/>
    <w:basedOn w:val="Fuentedeprrafopredeter"/>
    <w:uiPriority w:val="9"/>
    <w:rsid w:val="00EA5084"/>
    <w:rPr>
      <w:rFonts w:asciiTheme="majorHAnsi" w:eastAsiaTheme="majorEastAsia" w:hAnsiTheme="majorHAnsi" w:cstheme="majorBidi"/>
      <w:color w:val="2F5496" w:themeColor="accent1" w:themeShade="BF"/>
      <w:sz w:val="32"/>
      <w:szCs w:val="32"/>
      <w:lang w:val="es-CO" w:eastAsia="es-CO"/>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1">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caldia@sucre-cauca.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Dim3qQAknOllrwhXBpvU4TP35A==">CgMxLjA4AHIhMWlVMDdlMEJnUTJ0cXN6RWltSkN5SE9yQzVnQU02Tkl2</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82781B5-2C86-402A-B0A0-216B98F6C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1573</Words>
  <Characters>8655</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CONTROL_INTERNO</dc:creator>
  <cp:lastModifiedBy>DANIELA</cp:lastModifiedBy>
  <cp:revision>5</cp:revision>
  <dcterms:created xsi:type="dcterms:W3CDTF">2025-10-15T22:29:00Z</dcterms:created>
  <dcterms:modified xsi:type="dcterms:W3CDTF">2025-10-17T16:10:00Z</dcterms:modified>
</cp:coreProperties>
</file>